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D3" w:rsidRDefault="000E44D3">
      <w:pPr>
        <w:spacing w:line="360" w:lineRule="auto"/>
        <w:jc w:val="right"/>
        <w:outlineLvl w:val="0"/>
        <w:rPr>
          <w:rFonts w:eastAsia="方正小标宋简体"/>
          <w:color w:val="000000"/>
          <w:sz w:val="72"/>
          <w:szCs w:val="72"/>
        </w:rPr>
      </w:pPr>
      <w:bookmarkStart w:id="0" w:name="_Toc15306267"/>
    </w:p>
    <w:p w:rsidR="000E44D3" w:rsidRDefault="000E44D3">
      <w:pPr>
        <w:spacing w:line="360" w:lineRule="auto"/>
        <w:jc w:val="center"/>
        <w:outlineLvl w:val="0"/>
        <w:rPr>
          <w:rFonts w:eastAsia="方正小标宋简体"/>
          <w:color w:val="000000"/>
          <w:sz w:val="72"/>
          <w:szCs w:val="72"/>
        </w:rPr>
      </w:pPr>
    </w:p>
    <w:p w:rsidR="000E44D3" w:rsidRDefault="000E44D3">
      <w:pPr>
        <w:spacing w:line="360" w:lineRule="auto"/>
        <w:jc w:val="center"/>
        <w:outlineLvl w:val="0"/>
        <w:rPr>
          <w:rFonts w:eastAsia="方正小标宋简体"/>
          <w:color w:val="000000"/>
          <w:sz w:val="72"/>
          <w:szCs w:val="72"/>
        </w:rPr>
      </w:pPr>
    </w:p>
    <w:p w:rsidR="000E44D3" w:rsidRDefault="000E44D3">
      <w:pPr>
        <w:spacing w:line="360" w:lineRule="auto"/>
        <w:jc w:val="center"/>
        <w:outlineLvl w:val="0"/>
        <w:rPr>
          <w:rFonts w:eastAsia="方正小标宋简体"/>
          <w:color w:val="000000"/>
          <w:sz w:val="72"/>
          <w:szCs w:val="72"/>
        </w:rPr>
      </w:pPr>
    </w:p>
    <w:p w:rsidR="000E44D3" w:rsidRDefault="007C326F">
      <w:pPr>
        <w:spacing w:line="360" w:lineRule="auto"/>
        <w:jc w:val="center"/>
        <w:outlineLvl w:val="0"/>
        <w:rPr>
          <w:rFonts w:eastAsia="方正小标宋简体"/>
          <w:color w:val="000000"/>
          <w:sz w:val="72"/>
          <w:szCs w:val="72"/>
        </w:rPr>
      </w:pPr>
      <w:bookmarkStart w:id="1" w:name="_Toc15396475"/>
      <w:bookmarkStart w:id="2" w:name="_Toc15377193"/>
      <w:bookmarkStart w:id="3" w:name="_Toc15378441"/>
      <w:bookmarkStart w:id="4" w:name="_Toc15377425"/>
      <w:bookmarkStart w:id="5" w:name="_Toc15396597"/>
      <w:r>
        <w:rPr>
          <w:rFonts w:eastAsia="黑体"/>
          <w:color w:val="000000"/>
          <w:sz w:val="72"/>
          <w:szCs w:val="72"/>
        </w:rPr>
        <w:t>20</w:t>
      </w:r>
      <w:r>
        <w:rPr>
          <w:rFonts w:eastAsia="黑体" w:hint="eastAsia"/>
          <w:color w:val="000000"/>
          <w:sz w:val="72"/>
          <w:szCs w:val="72"/>
        </w:rPr>
        <w:t>20</w:t>
      </w:r>
      <w:r>
        <w:rPr>
          <w:rFonts w:eastAsia="方正小标宋简体" w:hint="eastAsia"/>
          <w:color w:val="000000"/>
          <w:sz w:val="72"/>
          <w:szCs w:val="72"/>
        </w:rPr>
        <w:t>年度</w:t>
      </w:r>
      <w:bookmarkEnd w:id="1"/>
      <w:bookmarkEnd w:id="2"/>
      <w:bookmarkEnd w:id="3"/>
      <w:bookmarkEnd w:id="4"/>
      <w:bookmarkEnd w:id="5"/>
    </w:p>
    <w:p w:rsidR="000E44D3" w:rsidRDefault="007C326F">
      <w:pPr>
        <w:spacing w:line="360" w:lineRule="auto"/>
        <w:jc w:val="center"/>
        <w:outlineLvl w:val="0"/>
        <w:rPr>
          <w:rFonts w:eastAsia="方正小标宋简体"/>
          <w:color w:val="000000"/>
          <w:sz w:val="72"/>
          <w:szCs w:val="72"/>
        </w:rPr>
      </w:pPr>
      <w:bookmarkStart w:id="6" w:name="_Toc15396476"/>
      <w:bookmarkStart w:id="7" w:name="_Toc15377194"/>
      <w:bookmarkStart w:id="8" w:name="_Toc15396598"/>
      <w:bookmarkStart w:id="9" w:name="_Toc15377426"/>
      <w:bookmarkStart w:id="10" w:name="_Toc15378442"/>
      <w:bookmarkStart w:id="11" w:name="_Toc15306268"/>
      <w:bookmarkEnd w:id="0"/>
      <w:r>
        <w:rPr>
          <w:rFonts w:eastAsia="方正小标宋简体" w:hint="eastAsia"/>
          <w:color w:val="000000"/>
          <w:sz w:val="72"/>
          <w:szCs w:val="72"/>
        </w:rPr>
        <w:t>四川省攀枝花市规划建设监察支队部门决算</w:t>
      </w:r>
      <w:bookmarkEnd w:id="6"/>
      <w:bookmarkEnd w:id="7"/>
      <w:bookmarkEnd w:id="8"/>
      <w:bookmarkEnd w:id="9"/>
      <w:bookmarkEnd w:id="10"/>
      <w:bookmarkEnd w:id="11"/>
    </w:p>
    <w:p w:rsidR="000E44D3" w:rsidRDefault="007C326F">
      <w:pPr>
        <w:widowControl/>
        <w:spacing w:line="360" w:lineRule="auto"/>
        <w:jc w:val="center"/>
        <w:rPr>
          <w:rFonts w:eastAsia="黑体"/>
          <w:color w:val="000000"/>
          <w:sz w:val="48"/>
          <w:szCs w:val="48"/>
        </w:rPr>
      </w:pPr>
      <w:r>
        <w:rPr>
          <w:rFonts w:eastAsia="方正小标宋简体"/>
          <w:color w:val="000000"/>
          <w:sz w:val="36"/>
          <w:szCs w:val="36"/>
        </w:rPr>
        <w:br w:type="page"/>
      </w:r>
      <w:r>
        <w:rPr>
          <w:rFonts w:eastAsia="黑体" w:hint="eastAsia"/>
          <w:color w:val="000000"/>
          <w:sz w:val="48"/>
          <w:szCs w:val="48"/>
        </w:rPr>
        <w:lastRenderedPageBreak/>
        <w:t>目录</w:t>
      </w:r>
    </w:p>
    <w:p w:rsidR="000E44D3" w:rsidRDefault="000E44D3">
      <w:pPr>
        <w:widowControl/>
        <w:spacing w:line="360" w:lineRule="auto"/>
        <w:jc w:val="center"/>
        <w:rPr>
          <w:rFonts w:eastAsia="黑体"/>
          <w:sz w:val="28"/>
          <w:szCs w:val="28"/>
        </w:rPr>
      </w:pPr>
    </w:p>
    <w:p w:rsidR="000E44D3" w:rsidRDefault="007C326F">
      <w:pPr>
        <w:pStyle w:val="20"/>
        <w:spacing w:line="360" w:lineRule="auto"/>
        <w:ind w:left="420"/>
        <w:jc w:val="center"/>
        <w:rPr>
          <w:rFonts w:ascii="仿宋_GB2312" w:eastAsia="仿宋_GB2312"/>
          <w:sz w:val="32"/>
          <w:szCs w:val="32"/>
        </w:rPr>
      </w:pPr>
      <w:r>
        <w:rPr>
          <w:rFonts w:ascii="仿宋_GB2312" w:eastAsia="仿宋_GB2312" w:hint="eastAsia"/>
          <w:sz w:val="32"/>
          <w:szCs w:val="32"/>
        </w:rPr>
        <w:t>公开时间：</w:t>
      </w:r>
      <w:r>
        <w:rPr>
          <w:rFonts w:ascii="仿宋_GB2312" w:eastAsia="仿宋_GB2312"/>
          <w:sz w:val="32"/>
          <w:szCs w:val="32"/>
        </w:rPr>
        <w:t>202</w:t>
      </w:r>
      <w:r>
        <w:rPr>
          <w:rFonts w:ascii="仿宋_GB2312" w:eastAsia="仿宋_GB2312" w:hint="eastAsia"/>
          <w:sz w:val="32"/>
          <w:szCs w:val="32"/>
        </w:rPr>
        <w:t>1年</w:t>
      </w:r>
      <w:r w:rsidR="000B25DE">
        <w:rPr>
          <w:rFonts w:ascii="仿宋_GB2312" w:eastAsia="仿宋_GB2312" w:hint="eastAsia"/>
          <w:sz w:val="32"/>
          <w:szCs w:val="32"/>
        </w:rPr>
        <w:t>9</w:t>
      </w:r>
      <w:r>
        <w:rPr>
          <w:rFonts w:ascii="仿宋_GB2312" w:eastAsia="仿宋_GB2312" w:hint="eastAsia"/>
          <w:sz w:val="32"/>
          <w:szCs w:val="32"/>
        </w:rPr>
        <w:t>月</w:t>
      </w:r>
      <w:r w:rsidR="005B5D63">
        <w:rPr>
          <w:rFonts w:ascii="仿宋_GB2312" w:eastAsia="仿宋_GB2312" w:hint="eastAsia"/>
          <w:sz w:val="32"/>
          <w:szCs w:val="32"/>
        </w:rPr>
        <w:t>16</w:t>
      </w:r>
      <w:r>
        <w:rPr>
          <w:rFonts w:ascii="仿宋_GB2312" w:eastAsia="仿宋_GB2312" w:hint="eastAsia"/>
          <w:sz w:val="32"/>
          <w:szCs w:val="32"/>
        </w:rPr>
        <w:t>日</w:t>
      </w:r>
    </w:p>
    <w:p w:rsidR="000E44D3" w:rsidRDefault="000E44D3">
      <w:pPr>
        <w:spacing w:line="360" w:lineRule="auto"/>
      </w:pPr>
    </w:p>
    <w:p w:rsidR="000E44D3" w:rsidRDefault="00C43C01">
      <w:pPr>
        <w:pStyle w:val="10"/>
        <w:spacing w:before="0" w:line="360" w:lineRule="auto"/>
        <w:ind w:firstLineChars="150" w:firstLine="420"/>
        <w:jc w:val="left"/>
        <w:rPr>
          <w:rFonts w:ascii="仿宋_GB2312" w:eastAsia="仿宋_GB2312"/>
          <w:sz w:val="32"/>
          <w:szCs w:val="32"/>
        </w:rPr>
      </w:pPr>
      <w:hyperlink w:anchor="_第一部分_部门概况" w:history="1">
        <w:r w:rsidR="007C326F">
          <w:rPr>
            <w:rStyle w:val="a8"/>
            <w:rFonts w:ascii="仿宋_GB2312" w:eastAsia="仿宋_GB2312" w:hint="eastAsia"/>
            <w:color w:val="auto"/>
            <w:sz w:val="32"/>
            <w:szCs w:val="32"/>
            <w:u w:val="none"/>
          </w:rPr>
          <w:t>第一部分部门概况</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.4</w:t>
      </w:r>
    </w:p>
    <w:p w:rsidR="000E44D3" w:rsidRDefault="00C43C01">
      <w:pPr>
        <w:pStyle w:val="20"/>
        <w:spacing w:line="360" w:lineRule="auto"/>
        <w:ind w:left="420"/>
        <w:jc w:val="left"/>
        <w:rPr>
          <w:rFonts w:ascii="仿宋_GB2312" w:eastAsia="仿宋_GB2312"/>
          <w:sz w:val="32"/>
          <w:szCs w:val="32"/>
        </w:rPr>
      </w:pPr>
      <w:hyperlink w:anchor="_一、基本职能及主要工作" w:history="1">
        <w:r w:rsidR="007C326F">
          <w:rPr>
            <w:rStyle w:val="a8"/>
            <w:rFonts w:ascii="仿宋_GB2312" w:eastAsia="仿宋_GB2312" w:hint="eastAsia"/>
            <w:color w:val="auto"/>
            <w:sz w:val="32"/>
            <w:szCs w:val="32"/>
            <w:u w:val="none"/>
          </w:rPr>
          <w:t>一、基本职能及主要工作</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.4</w:t>
      </w:r>
    </w:p>
    <w:p w:rsidR="000E44D3" w:rsidRDefault="00C43C01">
      <w:pPr>
        <w:pStyle w:val="20"/>
        <w:spacing w:line="360" w:lineRule="auto"/>
        <w:ind w:left="420"/>
        <w:jc w:val="left"/>
        <w:rPr>
          <w:rFonts w:eastAsia="仿宋"/>
          <w:sz w:val="24"/>
        </w:rPr>
      </w:pPr>
      <w:hyperlink w:anchor="_二、机构设置" w:history="1">
        <w:r w:rsidR="007C326F">
          <w:rPr>
            <w:rStyle w:val="a8"/>
            <w:rFonts w:ascii="仿宋_GB2312" w:eastAsia="仿宋_GB2312" w:hint="eastAsia"/>
            <w:color w:val="auto"/>
            <w:sz w:val="32"/>
            <w:szCs w:val="32"/>
            <w:u w:val="none"/>
          </w:rPr>
          <w:t>二、机构设置</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第二部分_2019年度部门决算情况说明" w:history="1">
        <w:r w:rsidR="007C326F">
          <w:rPr>
            <w:rFonts w:ascii="仿宋_GB2312" w:eastAsia="仿宋_GB2312" w:hint="eastAsia"/>
            <w:sz w:val="32"/>
            <w:szCs w:val="32"/>
          </w:rPr>
          <w:t>第二部分部门决算情况说明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一、收入支出决算总体情况说明" w:history="1">
        <w:r w:rsidR="007C326F">
          <w:rPr>
            <w:rStyle w:val="a8"/>
            <w:rFonts w:ascii="仿宋_GB2312" w:eastAsia="仿宋_GB2312" w:hint="eastAsia"/>
            <w:color w:val="auto"/>
            <w:sz w:val="32"/>
            <w:szCs w:val="32"/>
            <w:u w:val="none"/>
          </w:rPr>
          <w:t>一、收入支出决算总体情况说明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二、收入决算情况说明" w:history="1">
        <w:r w:rsidR="007C326F">
          <w:rPr>
            <w:rStyle w:val="a8"/>
            <w:rFonts w:ascii="仿宋_GB2312" w:eastAsia="仿宋_GB2312" w:hint="eastAsia"/>
            <w:color w:val="auto"/>
            <w:sz w:val="32"/>
            <w:szCs w:val="32"/>
            <w:u w:val="none"/>
          </w:rPr>
          <w:t>二、收入决算情况说明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三、支出决算情况说明" w:history="1">
        <w:r w:rsidR="007C326F">
          <w:rPr>
            <w:rStyle w:val="a8"/>
            <w:rFonts w:ascii="仿宋_GB2312" w:eastAsia="仿宋_GB2312" w:hint="eastAsia"/>
            <w:color w:val="auto"/>
            <w:sz w:val="32"/>
            <w:szCs w:val="32"/>
            <w:u w:val="none"/>
          </w:rPr>
          <w:t>三、支出决算情况说明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w:t>
      </w:r>
      <w:r w:rsidR="007C326F">
        <w:rPr>
          <w:rFonts w:ascii="仿宋_GB2312" w:eastAsia="仿宋_GB2312"/>
          <w:sz w:val="32"/>
          <w:szCs w:val="32"/>
        </w:rPr>
        <w:t>……</w:t>
      </w:r>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四、财政拨款收入支出决算总体情况说明" w:history="1">
        <w:r w:rsidR="007C326F">
          <w:rPr>
            <w:rStyle w:val="a8"/>
            <w:rFonts w:ascii="仿宋_GB2312" w:eastAsia="仿宋_GB2312" w:hint="eastAsia"/>
            <w:color w:val="auto"/>
            <w:sz w:val="32"/>
            <w:szCs w:val="32"/>
            <w:u w:val="none"/>
          </w:rPr>
          <w:t>四、财政拨款收入支出决算总体情况说明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w:t>
      </w:r>
      <w:r w:rsidR="007C326F">
        <w:rPr>
          <w:rFonts w:ascii="仿宋_GB2312" w:eastAsia="仿宋_GB2312"/>
          <w:sz w:val="32"/>
          <w:szCs w:val="32"/>
        </w:rPr>
        <w:t>…</w:t>
      </w:r>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五、一般公共预算财政拨款支出决算情况说明" w:history="1">
        <w:r w:rsidR="007C326F">
          <w:rPr>
            <w:rStyle w:val="a8"/>
            <w:rFonts w:ascii="仿宋_GB2312" w:eastAsia="仿宋_GB2312" w:hint="eastAsia"/>
            <w:color w:val="auto"/>
            <w:sz w:val="32"/>
            <w:szCs w:val="32"/>
            <w:u w:val="none"/>
          </w:rPr>
          <w:t>五、一般公共预算财政拨款支出决算情况说明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..5</w:t>
      </w:r>
    </w:p>
    <w:p w:rsidR="000E44D3" w:rsidRDefault="00C43C01">
      <w:pPr>
        <w:pStyle w:val="20"/>
        <w:spacing w:line="360" w:lineRule="auto"/>
        <w:ind w:left="420"/>
        <w:jc w:val="left"/>
        <w:rPr>
          <w:rFonts w:ascii="仿宋_GB2312" w:eastAsia="仿宋_GB2312"/>
          <w:sz w:val="32"/>
          <w:szCs w:val="32"/>
        </w:rPr>
      </w:pPr>
      <w:hyperlink w:anchor="_六、一般公共预算财政拨款基本支出决算情况说明" w:history="1">
        <w:r w:rsidR="007C326F">
          <w:rPr>
            <w:rStyle w:val="a8"/>
            <w:rFonts w:ascii="仿宋_GB2312" w:eastAsia="仿宋_GB2312" w:hint="eastAsia"/>
            <w:color w:val="auto"/>
            <w:sz w:val="32"/>
            <w:szCs w:val="32"/>
            <w:u w:val="none"/>
          </w:rPr>
          <w:t>六、一般公共预算财政拨款基本支出决算情况说明</w:t>
        </w:r>
      </w:hyperlink>
      <w:r w:rsidR="007C326F">
        <w:rPr>
          <w:rFonts w:ascii="仿宋_GB2312" w:eastAsia="仿宋_GB2312"/>
          <w:sz w:val="32"/>
          <w:szCs w:val="32"/>
        </w:rPr>
        <w:t>…</w:t>
      </w:r>
      <w:r w:rsidR="007C326F">
        <w:rPr>
          <w:rFonts w:ascii="仿宋_GB2312" w:eastAsia="仿宋_GB2312" w:hint="eastAsia"/>
          <w:sz w:val="32"/>
          <w:szCs w:val="32"/>
        </w:rPr>
        <w:t>.7</w:t>
      </w:r>
    </w:p>
    <w:p w:rsidR="000E44D3" w:rsidRDefault="00C43C01">
      <w:pPr>
        <w:pStyle w:val="20"/>
        <w:spacing w:line="360" w:lineRule="auto"/>
        <w:ind w:left="420"/>
        <w:jc w:val="left"/>
        <w:rPr>
          <w:rFonts w:ascii="仿宋_GB2312" w:eastAsia="仿宋_GB2312"/>
          <w:sz w:val="32"/>
          <w:szCs w:val="32"/>
        </w:rPr>
      </w:pPr>
      <w:hyperlink r:id="rId8" w:history="1">
        <w:r w:rsidR="007C326F">
          <w:rPr>
            <w:rStyle w:val="a8"/>
            <w:rFonts w:ascii="仿宋_GB2312" w:eastAsia="仿宋_GB2312" w:hint="eastAsia"/>
            <w:color w:val="auto"/>
            <w:sz w:val="32"/>
            <w:szCs w:val="32"/>
            <w:u w:val="none"/>
          </w:rPr>
          <w:t>七、</w:t>
        </w:r>
        <w:r w:rsidR="007C326F">
          <w:rPr>
            <w:rStyle w:val="a8"/>
            <w:rFonts w:ascii="仿宋_GB2312" w:eastAsia="仿宋_GB2312"/>
            <w:color w:val="auto"/>
            <w:sz w:val="32"/>
            <w:szCs w:val="32"/>
            <w:u w:val="none"/>
          </w:rPr>
          <w:t>“</w:t>
        </w:r>
        <w:r w:rsidR="007C326F">
          <w:rPr>
            <w:rStyle w:val="a8"/>
            <w:rFonts w:ascii="仿宋_GB2312" w:eastAsia="仿宋_GB2312" w:hint="eastAsia"/>
            <w:color w:val="auto"/>
            <w:sz w:val="32"/>
            <w:szCs w:val="32"/>
            <w:u w:val="none"/>
          </w:rPr>
          <w:t>三公”经费财政拨款支出决算情况说明</w:t>
        </w:r>
      </w:hyperlink>
      <w:r w:rsidR="007C326F">
        <w:rPr>
          <w:rFonts w:ascii="仿宋_GB2312" w:eastAsia="仿宋_GB2312"/>
          <w:sz w:val="32"/>
          <w:szCs w:val="32"/>
        </w:rPr>
        <w:t>…</w:t>
      </w:r>
      <w:r w:rsidR="007C326F">
        <w:rPr>
          <w:rFonts w:ascii="仿宋_GB2312" w:eastAsia="仿宋_GB2312" w:hint="eastAsia"/>
          <w:sz w:val="32"/>
          <w:szCs w:val="32"/>
        </w:rPr>
        <w:t>.</w:t>
      </w:r>
      <w:r w:rsidR="007C326F">
        <w:rPr>
          <w:rFonts w:ascii="仿宋_GB2312" w:eastAsia="仿宋_GB2312"/>
          <w:sz w:val="32"/>
          <w:szCs w:val="32"/>
        </w:rPr>
        <w:t>……</w:t>
      </w:r>
      <w:r w:rsidR="007C326F">
        <w:rPr>
          <w:rFonts w:ascii="仿宋_GB2312" w:eastAsia="仿宋_GB2312" w:hint="eastAsia"/>
          <w:sz w:val="32"/>
          <w:szCs w:val="32"/>
        </w:rPr>
        <w:t>.7</w:t>
      </w:r>
    </w:p>
    <w:p w:rsidR="000E44D3" w:rsidRDefault="00C43C01">
      <w:pPr>
        <w:pStyle w:val="20"/>
        <w:spacing w:line="360" w:lineRule="auto"/>
        <w:ind w:left="420"/>
        <w:jc w:val="left"/>
        <w:rPr>
          <w:rFonts w:ascii="仿宋_GB2312" w:eastAsia="仿宋_GB2312"/>
          <w:sz w:val="32"/>
          <w:szCs w:val="32"/>
        </w:rPr>
      </w:pPr>
      <w:hyperlink w:anchor="_八、政府性基金预算支出决算情况说明" w:history="1">
        <w:r w:rsidR="007C326F">
          <w:rPr>
            <w:rStyle w:val="a8"/>
            <w:rFonts w:ascii="仿宋_GB2312" w:eastAsia="仿宋_GB2312" w:hint="eastAsia"/>
            <w:color w:val="auto"/>
            <w:sz w:val="32"/>
            <w:szCs w:val="32"/>
            <w:u w:val="none"/>
          </w:rPr>
          <w:t>八、政府性基金预算支出决算情况说明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w:t>
      </w:r>
      <w:r w:rsidR="007C326F">
        <w:rPr>
          <w:rFonts w:ascii="仿宋_GB2312" w:eastAsia="仿宋_GB2312"/>
          <w:sz w:val="32"/>
          <w:szCs w:val="32"/>
        </w:rPr>
        <w:t>……</w:t>
      </w:r>
      <w:r w:rsidR="007C326F">
        <w:rPr>
          <w:rFonts w:ascii="仿宋_GB2312" w:eastAsia="仿宋_GB2312" w:hint="eastAsia"/>
          <w:sz w:val="32"/>
          <w:szCs w:val="32"/>
        </w:rPr>
        <w:t>8</w:t>
      </w:r>
    </w:p>
    <w:p w:rsidR="000E44D3" w:rsidRDefault="00C43C01">
      <w:pPr>
        <w:pStyle w:val="20"/>
        <w:spacing w:line="360" w:lineRule="auto"/>
        <w:ind w:left="420"/>
        <w:jc w:val="left"/>
        <w:rPr>
          <w:rFonts w:ascii="仿宋_GB2312" w:eastAsia="仿宋_GB2312"/>
          <w:sz w:val="32"/>
          <w:szCs w:val="32"/>
        </w:rPr>
      </w:pPr>
      <w:hyperlink w:anchor="_九、国有资本经营预算支出决算情况说明" w:history="1">
        <w:r w:rsidR="007C326F">
          <w:rPr>
            <w:rStyle w:val="a8"/>
            <w:rFonts w:ascii="仿宋_GB2312" w:eastAsia="仿宋_GB2312" w:hint="eastAsia"/>
            <w:color w:val="auto"/>
            <w:sz w:val="32"/>
            <w:szCs w:val="32"/>
            <w:u w:val="none"/>
          </w:rPr>
          <w:t>九、国有资本经营预算支出决算情况说明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.8</w:t>
      </w:r>
    </w:p>
    <w:p w:rsidR="000E44D3" w:rsidRDefault="00C43C01">
      <w:pPr>
        <w:pStyle w:val="20"/>
        <w:spacing w:line="360" w:lineRule="auto"/>
        <w:ind w:left="420"/>
        <w:jc w:val="left"/>
        <w:rPr>
          <w:rFonts w:ascii="仿宋_GB2312" w:eastAsia="仿宋_GB2312"/>
          <w:sz w:val="32"/>
          <w:szCs w:val="32"/>
        </w:rPr>
      </w:pPr>
      <w:hyperlink w:anchor="_十、其他重要事项的情况说明" w:history="1">
        <w:r w:rsidR="007C326F">
          <w:rPr>
            <w:rStyle w:val="a8"/>
            <w:rFonts w:ascii="仿宋_GB2312" w:eastAsia="仿宋_GB2312" w:hint="eastAsia"/>
            <w:color w:val="auto"/>
            <w:sz w:val="32"/>
            <w:szCs w:val="32"/>
            <w:u w:val="none"/>
          </w:rPr>
          <w:t>十、其他重要事项的情况说明</w:t>
        </w:r>
      </w:hyperlink>
      <w:r w:rsidR="007C326F">
        <w:rPr>
          <w:rFonts w:ascii="仿宋_GB2312" w:eastAsia="仿宋_GB2312"/>
          <w:sz w:val="32"/>
          <w:szCs w:val="32"/>
        </w:rPr>
        <w:t>……</w:t>
      </w:r>
      <w:proofErr w:type="gramStart"/>
      <w:r w:rsidR="007C326F">
        <w:rPr>
          <w:rFonts w:ascii="仿宋_GB2312" w:eastAsia="仿宋_GB2312"/>
          <w:sz w:val="32"/>
          <w:szCs w:val="32"/>
        </w:rPr>
        <w:t>…………</w:t>
      </w:r>
      <w:proofErr w:type="gramEnd"/>
      <w:r w:rsidR="007C326F">
        <w:rPr>
          <w:rFonts w:ascii="仿宋_GB2312" w:eastAsia="仿宋_GB2312" w:hint="eastAsia"/>
          <w:sz w:val="32"/>
          <w:szCs w:val="32"/>
        </w:rPr>
        <w:t>.</w:t>
      </w:r>
      <w:r w:rsidR="007C326F">
        <w:rPr>
          <w:rFonts w:ascii="仿宋_GB2312" w:eastAsia="仿宋_GB2312"/>
          <w:sz w:val="32"/>
          <w:szCs w:val="32"/>
        </w:rPr>
        <w:t>…………</w:t>
      </w:r>
      <w:r w:rsidR="007C326F">
        <w:rPr>
          <w:rFonts w:ascii="仿宋_GB2312" w:eastAsia="仿宋_GB2312" w:hint="eastAsia"/>
          <w:sz w:val="32"/>
          <w:szCs w:val="32"/>
        </w:rPr>
        <w:t>8</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第三部分名词解释</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14</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第四部分附件</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19</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.19</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22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第五部分附表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一、收入支出决算总表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二、收入决算表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三、支出决算表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四、财政拨款收入支出决算总表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五、财政拨款支出决算明细表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六、一般公共预算财政拨款支出决算表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七、一般公共预算财政拨款支出决算明细表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八、一般公共预算财政拨款基本支出决算表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九、一般公共预算财政拨款项目支出决算表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十、一般公共预算财政拨款“三公”经费支出决算表..32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十一、政府性基金预算财政拨款收入支出决算表</w:t>
      </w:r>
      <w:r>
        <w:rPr>
          <w:rFonts w:ascii="仿宋_GB2312" w:eastAsia="仿宋_GB2312"/>
          <w:sz w:val="32"/>
          <w:szCs w:val="32"/>
        </w:rPr>
        <w:t>……</w:t>
      </w:r>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28"/>
          <w:szCs w:val="32"/>
        </w:rPr>
      </w:pPr>
      <w:r>
        <w:rPr>
          <w:rFonts w:ascii="仿宋_GB2312" w:eastAsia="仿宋_GB2312" w:hint="eastAsia"/>
          <w:sz w:val="32"/>
          <w:szCs w:val="32"/>
        </w:rPr>
        <w:t>十二、</w:t>
      </w:r>
      <w:r>
        <w:rPr>
          <w:rFonts w:ascii="仿宋_GB2312" w:eastAsia="仿宋_GB2312" w:hint="eastAsia"/>
          <w:sz w:val="28"/>
          <w:szCs w:val="32"/>
        </w:rPr>
        <w:t>政府性基金预算财政拨款“三公”经费支出决算表</w:t>
      </w:r>
      <w:r>
        <w:rPr>
          <w:rFonts w:ascii="仿宋_GB2312" w:eastAsia="仿宋_GB2312"/>
          <w:sz w:val="28"/>
          <w:szCs w:val="32"/>
        </w:rPr>
        <w:t>…</w:t>
      </w:r>
      <w:r>
        <w:rPr>
          <w:rFonts w:ascii="仿宋_GB2312" w:eastAsia="仿宋_GB2312" w:hint="eastAsia"/>
          <w:sz w:val="28"/>
          <w:szCs w:val="32"/>
        </w:rPr>
        <w:t>.32</w:t>
      </w:r>
    </w:p>
    <w:p w:rsidR="000E44D3" w:rsidRDefault="007C326F">
      <w:pPr>
        <w:pStyle w:val="20"/>
        <w:spacing w:line="360" w:lineRule="auto"/>
        <w:ind w:left="420"/>
        <w:jc w:val="left"/>
        <w:rPr>
          <w:rFonts w:ascii="仿宋_GB2312" w:eastAsia="仿宋_GB2312"/>
          <w:sz w:val="32"/>
          <w:szCs w:val="32"/>
        </w:rPr>
      </w:pPr>
      <w:bookmarkStart w:id="12" w:name="_Toc15377196"/>
      <w:bookmarkStart w:id="13" w:name="_Toc15396599"/>
      <w:r>
        <w:rPr>
          <w:rFonts w:ascii="仿宋_GB2312" w:eastAsia="仿宋_GB2312" w:hint="eastAsia"/>
          <w:sz w:val="32"/>
          <w:szCs w:val="32"/>
        </w:rPr>
        <w:t>十三、国有资本经营预算财政拨款收入支出决算表</w:t>
      </w:r>
      <w:r>
        <w:rPr>
          <w:rFonts w:ascii="仿宋_GB2312" w:eastAsia="仿宋_GB2312"/>
          <w:sz w:val="32"/>
          <w:szCs w:val="32"/>
        </w:rPr>
        <w:t>…</w:t>
      </w:r>
      <w:r>
        <w:rPr>
          <w:rFonts w:ascii="仿宋_GB2312" w:eastAsia="仿宋_GB2312" w:hint="eastAsia"/>
          <w:sz w:val="32"/>
          <w:szCs w:val="32"/>
        </w:rPr>
        <w:t>.32</w:t>
      </w:r>
    </w:p>
    <w:p w:rsidR="000E44D3" w:rsidRDefault="007C326F">
      <w:pPr>
        <w:pStyle w:val="20"/>
        <w:spacing w:line="360" w:lineRule="auto"/>
        <w:ind w:left="420"/>
        <w:jc w:val="left"/>
        <w:rPr>
          <w:rFonts w:ascii="仿宋_GB2312" w:eastAsia="仿宋_GB2312"/>
          <w:sz w:val="32"/>
          <w:szCs w:val="32"/>
        </w:rPr>
      </w:pPr>
      <w:r>
        <w:rPr>
          <w:rFonts w:ascii="仿宋_GB2312" w:eastAsia="仿宋_GB2312" w:hint="eastAsia"/>
          <w:sz w:val="32"/>
          <w:szCs w:val="32"/>
        </w:rPr>
        <w:t>十四、国有资本经营预算财政拨款支出决算表</w:t>
      </w:r>
      <w:r>
        <w:rPr>
          <w:rFonts w:ascii="仿宋_GB2312" w:eastAsia="仿宋_GB2312"/>
          <w:sz w:val="32"/>
          <w:szCs w:val="32"/>
        </w:rPr>
        <w:t>……</w:t>
      </w:r>
      <w:proofErr w:type="gramStart"/>
      <w:r>
        <w:rPr>
          <w:rFonts w:ascii="仿宋_GB2312" w:eastAsia="仿宋_GB2312"/>
          <w:sz w:val="32"/>
          <w:szCs w:val="32"/>
        </w:rPr>
        <w:t>…</w:t>
      </w:r>
      <w:proofErr w:type="gramEnd"/>
      <w:r>
        <w:rPr>
          <w:rFonts w:ascii="仿宋_GB2312" w:eastAsia="仿宋_GB2312" w:hint="eastAsia"/>
          <w:sz w:val="32"/>
          <w:szCs w:val="32"/>
        </w:rPr>
        <w:t>.32</w:t>
      </w:r>
    </w:p>
    <w:p w:rsidR="000E44D3" w:rsidRDefault="007C326F">
      <w:pPr>
        <w:widowControl/>
        <w:spacing w:line="360" w:lineRule="auto"/>
        <w:jc w:val="center"/>
        <w:rPr>
          <w:rStyle w:val="1Char"/>
          <w:rFonts w:ascii="方正小标宋简体" w:eastAsia="方正小标宋简体"/>
          <w:b w:val="0"/>
        </w:rPr>
      </w:pPr>
      <w:r>
        <w:rPr>
          <w:rFonts w:eastAsia="仿宋"/>
          <w:sz w:val="24"/>
        </w:rPr>
        <w:br w:type="page"/>
      </w:r>
      <w:bookmarkStart w:id="14" w:name="_第一部分_部门概况"/>
      <w:bookmarkEnd w:id="14"/>
      <w:r>
        <w:rPr>
          <w:rStyle w:val="1Char"/>
          <w:rFonts w:ascii="方正小标宋简体" w:eastAsia="方正小标宋简体" w:hint="eastAsia"/>
        </w:rPr>
        <w:lastRenderedPageBreak/>
        <w:t>第一部分部门概况</w:t>
      </w:r>
      <w:bookmarkEnd w:id="12"/>
      <w:bookmarkEnd w:id="13"/>
    </w:p>
    <w:p w:rsidR="000E44D3" w:rsidRDefault="000E44D3">
      <w:pPr>
        <w:pStyle w:val="2"/>
        <w:spacing w:before="0" w:after="0" w:line="360" w:lineRule="auto"/>
        <w:ind w:firstLineChars="200" w:firstLine="640"/>
        <w:rPr>
          <w:rFonts w:ascii="Times New Roman" w:eastAsia="黑体" w:hAnsi="Times New Roman"/>
          <w:b w:val="0"/>
          <w:color w:val="000000"/>
        </w:rPr>
      </w:pPr>
      <w:bookmarkStart w:id="15" w:name="_一、基本职能及主要工作"/>
      <w:bookmarkStart w:id="16" w:name="_Toc15396600"/>
      <w:bookmarkStart w:id="17" w:name="_Toc15377197"/>
      <w:bookmarkEnd w:id="15"/>
    </w:p>
    <w:p w:rsidR="000E44D3" w:rsidRDefault="007C326F">
      <w:pPr>
        <w:pStyle w:val="2"/>
        <w:spacing w:before="0" w:after="0" w:line="360" w:lineRule="auto"/>
        <w:ind w:firstLineChars="200" w:firstLine="640"/>
        <w:rPr>
          <w:rStyle w:val="2Char"/>
          <w:rFonts w:ascii="Times New Roman" w:eastAsia="仿宋" w:hAnsi="Times New Roman"/>
        </w:rPr>
      </w:pPr>
      <w:r>
        <w:rPr>
          <w:rFonts w:ascii="Times New Roman" w:eastAsia="黑体" w:hAnsi="Times New Roman" w:hint="eastAsia"/>
          <w:b w:val="0"/>
          <w:color w:val="000000"/>
        </w:rPr>
        <w:t>一、基</w:t>
      </w:r>
      <w:r>
        <w:rPr>
          <w:rStyle w:val="2Char"/>
          <w:rFonts w:ascii="Times New Roman" w:eastAsia="黑体" w:hAnsi="Times New Roman" w:hint="eastAsia"/>
        </w:rPr>
        <w:t>本职能及主要工作</w:t>
      </w:r>
      <w:bookmarkEnd w:id="16"/>
      <w:bookmarkEnd w:id="17"/>
    </w:p>
    <w:p w:rsidR="000E44D3" w:rsidRDefault="007C326F">
      <w:pPr>
        <w:spacing w:line="360" w:lineRule="auto"/>
        <w:ind w:firstLineChars="200" w:firstLine="640"/>
        <w:outlineLvl w:val="2"/>
        <w:rPr>
          <w:rFonts w:ascii="楷体_GB2312" w:eastAsia="楷体_GB2312"/>
          <w:color w:val="000000"/>
          <w:sz w:val="32"/>
          <w:szCs w:val="32"/>
        </w:rPr>
      </w:pPr>
      <w:bookmarkStart w:id="18" w:name="_Toc15378445"/>
      <w:bookmarkStart w:id="19" w:name="_Toc15377198"/>
      <w:r>
        <w:rPr>
          <w:rFonts w:ascii="楷体_GB2312" w:eastAsia="楷体_GB2312" w:hint="eastAsia"/>
          <w:color w:val="000000"/>
          <w:sz w:val="32"/>
          <w:szCs w:val="32"/>
        </w:rPr>
        <w:t>（一）主要职能。</w:t>
      </w:r>
    </w:p>
    <w:p w:rsidR="000E44D3" w:rsidRDefault="007C326F">
      <w:pPr>
        <w:spacing w:line="680" w:lineRule="exact"/>
        <w:ind w:firstLineChars="200" w:firstLine="640"/>
        <w:rPr>
          <w:rFonts w:ascii="仿宋_GB2312" w:eastAsia="仿宋_GB2312" w:cs="仿宋"/>
          <w:kern w:val="0"/>
          <w:sz w:val="32"/>
          <w:szCs w:val="32"/>
        </w:rPr>
      </w:pPr>
      <w:bookmarkStart w:id="20" w:name="_Toc15378446"/>
      <w:bookmarkStart w:id="21" w:name="_Toc15377199"/>
      <w:bookmarkEnd w:id="18"/>
      <w:bookmarkEnd w:id="19"/>
      <w:r>
        <w:rPr>
          <w:rFonts w:ascii="仿宋_GB2312" w:eastAsia="仿宋_GB2312" w:cs="仿宋" w:hint="eastAsia"/>
          <w:kern w:val="0"/>
          <w:sz w:val="32"/>
          <w:szCs w:val="32"/>
        </w:rPr>
        <w:t>主要工作职能：①依照《中华人民共和国城乡规划法》、《中华人民共和国建设法》、四川省人民政府192号政府令开展实施执法办案工作；②及时查处规划建设领域的违法、违规行为，确保我市规划建设市场和房地产市场的稳定；③对全市城区范围内以及三区两县的所有规划建设项目进行执法监督、检查，建立在建</w:t>
      </w:r>
      <w:proofErr w:type="gramStart"/>
      <w:r>
        <w:rPr>
          <w:rFonts w:ascii="仿宋_GB2312" w:eastAsia="仿宋_GB2312" w:cs="仿宋" w:hint="eastAsia"/>
          <w:kern w:val="0"/>
          <w:sz w:val="32"/>
          <w:szCs w:val="32"/>
        </w:rPr>
        <w:t>工程台</w:t>
      </w:r>
      <w:proofErr w:type="gramEnd"/>
      <w:r>
        <w:rPr>
          <w:rFonts w:ascii="仿宋_GB2312" w:eastAsia="仿宋_GB2312" w:cs="仿宋" w:hint="eastAsia"/>
          <w:kern w:val="0"/>
          <w:sz w:val="32"/>
          <w:szCs w:val="32"/>
        </w:rPr>
        <w:t>帐，设立立案</w:t>
      </w:r>
      <w:proofErr w:type="gramStart"/>
      <w:r>
        <w:rPr>
          <w:rFonts w:ascii="仿宋_GB2312" w:eastAsia="仿宋_GB2312" w:cs="仿宋" w:hint="eastAsia"/>
          <w:kern w:val="0"/>
          <w:sz w:val="32"/>
          <w:szCs w:val="32"/>
        </w:rPr>
        <w:t>件调查</w:t>
      </w:r>
      <w:proofErr w:type="gramEnd"/>
      <w:r>
        <w:rPr>
          <w:rFonts w:ascii="仿宋_GB2312" w:eastAsia="仿宋_GB2312" w:cs="仿宋" w:hint="eastAsia"/>
          <w:kern w:val="0"/>
          <w:sz w:val="32"/>
          <w:szCs w:val="32"/>
        </w:rPr>
        <w:t>档案，对确定的违法、违章的建设项目进行整治和处罚。</w:t>
      </w:r>
    </w:p>
    <w:p w:rsidR="000E44D3" w:rsidRDefault="007C326F">
      <w:pPr>
        <w:spacing w:line="360" w:lineRule="auto"/>
        <w:ind w:firstLineChars="200" w:firstLine="640"/>
        <w:outlineLvl w:val="2"/>
        <w:rPr>
          <w:rFonts w:ascii="楷体_GB2312" w:eastAsia="楷体_GB2312"/>
          <w:color w:val="000000"/>
          <w:sz w:val="32"/>
          <w:szCs w:val="32"/>
        </w:rPr>
      </w:pPr>
      <w:r>
        <w:rPr>
          <w:rFonts w:ascii="楷体_GB2312" w:eastAsia="楷体_GB2312" w:hint="eastAsia"/>
          <w:color w:val="000000"/>
          <w:sz w:val="32"/>
          <w:szCs w:val="32"/>
        </w:rPr>
        <w:t>（二）2020年重点工作完成情况。</w:t>
      </w:r>
      <w:bookmarkEnd w:id="20"/>
      <w:bookmarkEnd w:id="21"/>
    </w:p>
    <w:p w:rsidR="000E44D3" w:rsidRDefault="007C326F">
      <w:pPr>
        <w:spacing w:line="680" w:lineRule="exact"/>
        <w:ind w:firstLineChars="200" w:firstLine="640"/>
        <w:rPr>
          <w:rFonts w:ascii="仿宋_GB2312" w:eastAsia="仿宋_GB2312" w:cs="仿宋"/>
          <w:sz w:val="32"/>
          <w:szCs w:val="32"/>
        </w:rPr>
      </w:pPr>
      <w:bookmarkStart w:id="22" w:name="_Toc15396601"/>
      <w:bookmarkStart w:id="23" w:name="_Toc15377200"/>
      <w:r>
        <w:rPr>
          <w:rFonts w:ascii="仿宋_GB2312" w:eastAsia="仿宋_GB2312" w:cs="仿宋" w:hint="eastAsia"/>
          <w:sz w:val="32"/>
          <w:szCs w:val="32"/>
        </w:rPr>
        <w:t>2020年，攀枝花市规划建设监察支队在市城市管理行政执法局党组的领导下，严格执行相关法律、法规，围绕中心，服务大局，不断创新工作思路，深化管理体制，加强执法学习培训力度，强化法制宣传教育，严厉查处住房和城乡建设领域各类违法违规案件，各项工作取得了一定成效。</w:t>
      </w:r>
    </w:p>
    <w:p w:rsidR="000E44D3" w:rsidRDefault="007C326F">
      <w:pPr>
        <w:pStyle w:val="2"/>
        <w:spacing w:before="0" w:after="0" w:line="360" w:lineRule="auto"/>
        <w:ind w:firstLineChars="200" w:firstLine="640"/>
        <w:rPr>
          <w:rFonts w:ascii="Times New Roman" w:eastAsia="黑体" w:hAnsi="Times New Roman"/>
          <w:b w:val="0"/>
          <w:color w:val="000000"/>
        </w:rPr>
      </w:pPr>
      <w:r>
        <w:rPr>
          <w:rFonts w:ascii="Times New Roman" w:eastAsia="黑体" w:hAnsi="Times New Roman" w:hint="eastAsia"/>
          <w:b w:val="0"/>
          <w:color w:val="000000"/>
        </w:rPr>
        <w:t>二、机构设置</w:t>
      </w:r>
      <w:bookmarkEnd w:id="22"/>
      <w:bookmarkEnd w:id="23"/>
    </w:p>
    <w:p w:rsidR="000E44D3" w:rsidRDefault="007C326F">
      <w:pPr>
        <w:spacing w:line="680" w:lineRule="exact"/>
        <w:ind w:firstLineChars="200" w:firstLine="640"/>
        <w:rPr>
          <w:rFonts w:ascii="仿宋_GB2312" w:eastAsia="仿宋_GB2312" w:cs="仿宋"/>
          <w:kern w:val="0"/>
          <w:sz w:val="32"/>
          <w:szCs w:val="32"/>
        </w:rPr>
      </w:pPr>
      <w:bookmarkStart w:id="24" w:name="_Toc15377204"/>
      <w:bookmarkStart w:id="25" w:name="_Toc15396602"/>
      <w:r>
        <w:rPr>
          <w:rFonts w:ascii="仿宋_GB2312" w:eastAsia="仿宋_GB2312" w:cs="仿宋" w:hint="eastAsia"/>
          <w:kern w:val="0"/>
          <w:sz w:val="32"/>
          <w:szCs w:val="32"/>
        </w:rPr>
        <w:t>按照攀编发（2008）79号文件通知，2008年12月3日从攀枝花市城建管理监察支队连人带编划转成立了攀枝花</w:t>
      </w:r>
      <w:r>
        <w:rPr>
          <w:rFonts w:ascii="仿宋_GB2312" w:eastAsia="仿宋_GB2312" w:cs="仿宋" w:hint="eastAsia"/>
          <w:kern w:val="0"/>
          <w:sz w:val="32"/>
          <w:szCs w:val="32"/>
        </w:rPr>
        <w:lastRenderedPageBreak/>
        <w:t>市规划建设监察支队，编委核定人员编制35人，属参照公务员管理的行政执法事业单位、隶属于攀枝花市城市管理行政执法局系统的独立核算二级预算科级单位。</w:t>
      </w:r>
    </w:p>
    <w:p w:rsidR="000E44D3" w:rsidRDefault="000E44D3">
      <w:pPr>
        <w:spacing w:line="680" w:lineRule="exact"/>
        <w:ind w:firstLineChars="200" w:firstLine="640"/>
        <w:rPr>
          <w:rFonts w:ascii="仿宋_GB2312" w:eastAsia="仿宋_GB2312" w:cs="仿宋"/>
          <w:kern w:val="0"/>
          <w:sz w:val="32"/>
          <w:szCs w:val="32"/>
        </w:rPr>
      </w:pPr>
    </w:p>
    <w:p w:rsidR="000E44D3" w:rsidRDefault="007C326F">
      <w:pPr>
        <w:spacing w:line="360" w:lineRule="auto"/>
        <w:jc w:val="center"/>
        <w:rPr>
          <w:rFonts w:ascii="方正小标宋简体" w:eastAsia="方正小标宋简体"/>
          <w:b/>
          <w:bCs/>
          <w:kern w:val="44"/>
          <w:sz w:val="44"/>
          <w:szCs w:val="44"/>
        </w:rPr>
      </w:pPr>
      <w:r>
        <w:rPr>
          <w:rStyle w:val="1Char"/>
          <w:rFonts w:ascii="方正小标宋简体" w:eastAsia="方正小标宋简体" w:hint="eastAsia"/>
        </w:rPr>
        <w:t>第二部分2020年度部门决算情况说明</w:t>
      </w:r>
      <w:bookmarkStart w:id="26" w:name="_一、收入支出决算总体情况说明"/>
      <w:bookmarkStart w:id="27" w:name="_Toc15377205"/>
      <w:bookmarkStart w:id="28" w:name="_Toc15396603"/>
      <w:bookmarkEnd w:id="24"/>
      <w:bookmarkEnd w:id="25"/>
      <w:bookmarkEnd w:id="26"/>
    </w:p>
    <w:p w:rsidR="000E44D3" w:rsidRDefault="007C326F">
      <w:pPr>
        <w:pStyle w:val="2"/>
        <w:spacing w:before="0" w:after="0" w:line="360" w:lineRule="auto"/>
        <w:ind w:firstLineChars="200" w:firstLine="640"/>
        <w:rPr>
          <w:rFonts w:ascii="黑体" w:eastAsia="黑体"/>
          <w:color w:val="000000"/>
        </w:rPr>
      </w:pPr>
      <w:r>
        <w:rPr>
          <w:rFonts w:ascii="黑体" w:eastAsia="黑体" w:hint="eastAsia"/>
          <w:b w:val="0"/>
          <w:color w:val="000000"/>
        </w:rPr>
        <w:t>一、收</w:t>
      </w:r>
      <w:r>
        <w:rPr>
          <w:rFonts w:ascii="黑体" w:eastAsia="黑体" w:hint="eastAsia"/>
          <w:color w:val="000000"/>
        </w:rPr>
        <w:t>入支出决算总体情况说明</w:t>
      </w:r>
      <w:bookmarkEnd w:id="27"/>
      <w:bookmarkEnd w:id="28"/>
    </w:p>
    <w:p w:rsidR="000E44D3" w:rsidRDefault="007C326F">
      <w:pPr>
        <w:spacing w:line="360" w:lineRule="auto"/>
        <w:ind w:firstLineChars="200" w:firstLine="640"/>
      </w:pPr>
      <w:r>
        <w:rPr>
          <w:rFonts w:ascii="仿宋_GB2312" w:eastAsia="仿宋_GB2312" w:cs="仿宋_GB2312"/>
          <w:sz w:val="32"/>
          <w:szCs w:val="32"/>
        </w:rPr>
        <w:t>2020</w:t>
      </w:r>
      <w:r>
        <w:rPr>
          <w:rFonts w:ascii="仿宋_GB2312" w:eastAsia="仿宋_GB2312" w:cs="仿宋_GB2312" w:hint="eastAsia"/>
          <w:sz w:val="32"/>
          <w:szCs w:val="32"/>
        </w:rPr>
        <w:t>年度收、支总计</w:t>
      </w:r>
      <w:r>
        <w:rPr>
          <w:rFonts w:ascii="仿宋_GB2312" w:eastAsia="仿宋_GB2312" w:cs="仿宋_GB2312" w:hint="eastAsia"/>
          <w:snapToGrid w:val="0"/>
          <w:kern w:val="0"/>
          <w:sz w:val="32"/>
          <w:szCs w:val="32"/>
        </w:rPr>
        <w:t>454.55</w:t>
      </w:r>
      <w:r>
        <w:rPr>
          <w:rFonts w:ascii="仿宋_GB2312" w:eastAsia="仿宋_GB2312" w:cs="仿宋_GB2312" w:hint="eastAsia"/>
          <w:sz w:val="32"/>
          <w:szCs w:val="32"/>
        </w:rPr>
        <w:t>万元。与</w:t>
      </w:r>
      <w:r>
        <w:rPr>
          <w:rFonts w:ascii="仿宋_GB2312" w:eastAsia="仿宋_GB2312" w:cs="仿宋_GB2312"/>
          <w:sz w:val="32"/>
          <w:szCs w:val="32"/>
        </w:rPr>
        <w:t>201</w:t>
      </w:r>
      <w:r>
        <w:rPr>
          <w:rFonts w:ascii="仿宋_GB2312" w:eastAsia="仿宋_GB2312" w:cs="仿宋_GB2312" w:hint="eastAsia"/>
          <w:sz w:val="32"/>
          <w:szCs w:val="32"/>
        </w:rPr>
        <w:t>9年相比，收、支总计各减少103.65万元，下降18.57</w:t>
      </w:r>
      <w:r>
        <w:rPr>
          <w:rFonts w:ascii="仿宋_GB2312" w:eastAsia="仿宋_GB2312" w:cs="仿宋_GB2312"/>
          <w:sz w:val="32"/>
          <w:szCs w:val="32"/>
        </w:rPr>
        <w:t>%</w:t>
      </w:r>
      <w:r>
        <w:rPr>
          <w:rFonts w:ascii="仿宋_GB2312" w:eastAsia="仿宋_GB2312" w:cs="仿宋_GB2312" w:hint="eastAsia"/>
          <w:sz w:val="32"/>
          <w:szCs w:val="32"/>
        </w:rPr>
        <w:t>。主要变动原因是单位体制改革，人员分流，单位撤销。</w:t>
      </w:r>
    </w:p>
    <w:p w:rsidR="000E44D3" w:rsidRDefault="007C326F">
      <w:pPr>
        <w:pStyle w:val="2"/>
        <w:spacing w:before="0" w:after="0" w:line="360" w:lineRule="auto"/>
        <w:ind w:firstLineChars="200" w:firstLine="640"/>
        <w:rPr>
          <w:rFonts w:ascii="黑体" w:eastAsia="黑体"/>
          <w:color w:val="000000"/>
        </w:rPr>
      </w:pPr>
      <w:bookmarkStart w:id="29" w:name="_二、收入决算情况说明"/>
      <w:bookmarkStart w:id="30" w:name="_Toc15396604"/>
      <w:bookmarkStart w:id="31" w:name="_Toc15377206"/>
      <w:bookmarkEnd w:id="29"/>
      <w:r>
        <w:rPr>
          <w:rFonts w:ascii="黑体" w:eastAsia="黑体" w:hint="eastAsia"/>
          <w:b w:val="0"/>
          <w:color w:val="000000"/>
        </w:rPr>
        <w:t>二、收</w:t>
      </w:r>
      <w:r>
        <w:rPr>
          <w:rFonts w:ascii="黑体" w:eastAsia="黑体" w:hint="eastAsia"/>
          <w:color w:val="000000"/>
        </w:rPr>
        <w:t>入决算情况说明</w:t>
      </w:r>
      <w:bookmarkEnd w:id="30"/>
      <w:bookmarkEnd w:id="31"/>
    </w:p>
    <w:p w:rsidR="000E44D3" w:rsidRDefault="007C326F">
      <w:pPr>
        <w:spacing w:line="360" w:lineRule="auto"/>
        <w:ind w:firstLineChars="200" w:firstLine="640"/>
        <w:jc w:val="left"/>
      </w:pPr>
      <w:r>
        <w:rPr>
          <w:rFonts w:ascii="仿宋_GB2312" w:eastAsia="仿宋_GB2312" w:cs="仿宋_GB2312"/>
          <w:snapToGrid w:val="0"/>
          <w:kern w:val="0"/>
          <w:sz w:val="32"/>
          <w:szCs w:val="32"/>
        </w:rPr>
        <w:t>2020</w:t>
      </w:r>
      <w:r>
        <w:rPr>
          <w:rFonts w:ascii="仿宋_GB2312" w:eastAsia="仿宋_GB2312" w:cs="仿宋_GB2312" w:hint="eastAsia"/>
          <w:snapToGrid w:val="0"/>
          <w:kern w:val="0"/>
          <w:sz w:val="32"/>
          <w:szCs w:val="32"/>
        </w:rPr>
        <w:t>年本年收入合计454.55万元，其中：一般公共预算财政拨款收入454.55万元，占100</w:t>
      </w:r>
      <w:r>
        <w:rPr>
          <w:rFonts w:ascii="仿宋_GB2312" w:eastAsia="仿宋_GB2312" w:cs="仿宋_GB2312"/>
          <w:snapToGrid w:val="0"/>
          <w:kern w:val="0"/>
          <w:sz w:val="32"/>
          <w:szCs w:val="32"/>
        </w:rPr>
        <w:t>%</w:t>
      </w:r>
      <w:r>
        <w:rPr>
          <w:rFonts w:ascii="仿宋_GB2312" w:eastAsia="仿宋_GB2312" w:cs="仿宋_GB2312" w:hint="eastAsia"/>
          <w:snapToGrid w:val="0"/>
          <w:kern w:val="0"/>
          <w:sz w:val="32"/>
          <w:szCs w:val="32"/>
        </w:rPr>
        <w:t>。</w:t>
      </w:r>
    </w:p>
    <w:p w:rsidR="000E44D3" w:rsidRDefault="007C326F" w:rsidP="0083620E">
      <w:pPr>
        <w:pStyle w:val="2"/>
        <w:spacing w:before="0" w:after="0" w:line="360" w:lineRule="auto"/>
        <w:ind w:firstLineChars="196" w:firstLine="628"/>
        <w:rPr>
          <w:rFonts w:ascii="黑体" w:eastAsia="黑体"/>
          <w:color w:val="000000"/>
        </w:rPr>
      </w:pPr>
      <w:bookmarkStart w:id="32" w:name="_三、支出决算情况说明"/>
      <w:bookmarkStart w:id="33" w:name="_Toc15377207"/>
      <w:bookmarkStart w:id="34" w:name="_Toc15396605"/>
      <w:bookmarkEnd w:id="32"/>
      <w:r>
        <w:rPr>
          <w:rFonts w:ascii="黑体" w:eastAsia="黑体" w:hint="eastAsia"/>
          <w:color w:val="000000"/>
        </w:rPr>
        <w:t>三、支出决算情况说明</w:t>
      </w:r>
      <w:bookmarkEnd w:id="33"/>
      <w:bookmarkEnd w:id="34"/>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年本年支出合计</w:t>
      </w:r>
      <w:r>
        <w:rPr>
          <w:rFonts w:ascii="仿宋_GB2312" w:eastAsia="仿宋_GB2312" w:cs="仿宋_GB2312" w:hint="eastAsia"/>
          <w:snapToGrid w:val="0"/>
          <w:kern w:val="0"/>
          <w:sz w:val="32"/>
          <w:szCs w:val="32"/>
        </w:rPr>
        <w:t>454.55</w:t>
      </w:r>
      <w:r>
        <w:rPr>
          <w:rFonts w:ascii="仿宋_GB2312" w:eastAsia="仿宋_GB2312" w:cs="仿宋_GB2312" w:hint="eastAsia"/>
          <w:sz w:val="32"/>
          <w:szCs w:val="32"/>
        </w:rPr>
        <w:t>万元，其中：基本支出446.99万元，占98.34</w:t>
      </w:r>
      <w:r>
        <w:rPr>
          <w:rFonts w:ascii="仿宋_GB2312" w:eastAsia="仿宋_GB2312" w:cs="仿宋_GB2312"/>
          <w:sz w:val="32"/>
          <w:szCs w:val="32"/>
        </w:rPr>
        <w:t>%</w:t>
      </w:r>
      <w:r>
        <w:rPr>
          <w:rFonts w:ascii="仿宋_GB2312" w:eastAsia="仿宋_GB2312" w:cs="仿宋_GB2312" w:hint="eastAsia"/>
          <w:sz w:val="32"/>
          <w:szCs w:val="32"/>
        </w:rPr>
        <w:t>；项目支出7.55万元，占1.66</w:t>
      </w:r>
      <w:r>
        <w:rPr>
          <w:rFonts w:ascii="仿宋_GB2312" w:eastAsia="仿宋_GB2312" w:cs="仿宋_GB2312"/>
          <w:sz w:val="32"/>
          <w:szCs w:val="32"/>
        </w:rPr>
        <w:t>%</w:t>
      </w:r>
      <w:r>
        <w:rPr>
          <w:rFonts w:ascii="仿宋_GB2312" w:eastAsia="仿宋_GB2312" w:cs="仿宋_GB2312" w:hint="eastAsia"/>
          <w:sz w:val="32"/>
          <w:szCs w:val="32"/>
        </w:rPr>
        <w:t>。</w:t>
      </w:r>
    </w:p>
    <w:p w:rsidR="000E44D3" w:rsidRDefault="007C326F">
      <w:pPr>
        <w:pStyle w:val="2"/>
        <w:spacing w:before="0" w:after="0" w:line="360" w:lineRule="auto"/>
        <w:ind w:firstLineChars="200" w:firstLine="640"/>
        <w:rPr>
          <w:rFonts w:ascii="黑体" w:eastAsia="黑体"/>
          <w:color w:val="000000"/>
        </w:rPr>
      </w:pPr>
      <w:bookmarkStart w:id="35" w:name="_四、财政拨款收入支出决算总体情况说明"/>
      <w:bookmarkStart w:id="36" w:name="_Toc15377208"/>
      <w:bookmarkStart w:id="37" w:name="_Toc15396606"/>
      <w:bookmarkEnd w:id="35"/>
      <w:r>
        <w:rPr>
          <w:rFonts w:ascii="黑体" w:eastAsia="黑体" w:hint="eastAsia"/>
          <w:b w:val="0"/>
          <w:color w:val="000000"/>
        </w:rPr>
        <w:t>四、财</w:t>
      </w:r>
      <w:r>
        <w:rPr>
          <w:rFonts w:ascii="黑体" w:eastAsia="黑体" w:hint="eastAsia"/>
          <w:color w:val="000000"/>
        </w:rPr>
        <w:t>政拨款收入支出决算总体情况说明</w:t>
      </w:r>
      <w:bookmarkEnd w:id="36"/>
      <w:bookmarkEnd w:id="37"/>
    </w:p>
    <w:p w:rsidR="000E44D3" w:rsidRDefault="007C326F">
      <w:pPr>
        <w:spacing w:line="360" w:lineRule="auto"/>
        <w:ind w:firstLineChars="200" w:firstLine="640"/>
        <w:rPr>
          <w:rStyle w:val="2Char"/>
          <w:rFonts w:eastAsia="黑体"/>
        </w:rPr>
      </w:pPr>
      <w:r>
        <w:rPr>
          <w:rFonts w:ascii="仿宋_GB2312" w:eastAsia="仿宋_GB2312" w:cs="仿宋_GB2312"/>
          <w:sz w:val="32"/>
          <w:szCs w:val="32"/>
        </w:rPr>
        <w:t>2020</w:t>
      </w:r>
      <w:r>
        <w:rPr>
          <w:rFonts w:ascii="仿宋_GB2312" w:eastAsia="仿宋_GB2312" w:cs="仿宋_GB2312" w:hint="eastAsia"/>
          <w:sz w:val="32"/>
          <w:szCs w:val="32"/>
        </w:rPr>
        <w:t>年财政拨款收、支总计454.55万元。与</w:t>
      </w:r>
      <w:r>
        <w:rPr>
          <w:rFonts w:ascii="仿宋_GB2312" w:eastAsia="仿宋_GB2312" w:cs="仿宋_GB2312"/>
          <w:sz w:val="32"/>
          <w:szCs w:val="32"/>
        </w:rPr>
        <w:t>201</w:t>
      </w:r>
      <w:r>
        <w:rPr>
          <w:rFonts w:ascii="仿宋_GB2312" w:eastAsia="仿宋_GB2312" w:cs="仿宋_GB2312" w:hint="eastAsia"/>
          <w:sz w:val="32"/>
          <w:szCs w:val="32"/>
        </w:rPr>
        <w:t>9年相比，财政拨款收、支总计各减少103.65万元，下降18.57</w:t>
      </w:r>
      <w:r>
        <w:rPr>
          <w:rFonts w:ascii="仿宋_GB2312" w:eastAsia="仿宋_GB2312" w:cs="仿宋_GB2312"/>
          <w:sz w:val="32"/>
          <w:szCs w:val="32"/>
        </w:rPr>
        <w:t>%</w:t>
      </w:r>
      <w:r>
        <w:rPr>
          <w:rFonts w:ascii="仿宋_GB2312" w:eastAsia="仿宋_GB2312" w:cs="仿宋_GB2312" w:hint="eastAsia"/>
          <w:sz w:val="32"/>
          <w:szCs w:val="32"/>
        </w:rPr>
        <w:t>。主要变动原因是单位体制改革，人员分流，单位撤销。</w:t>
      </w:r>
    </w:p>
    <w:p w:rsidR="000E44D3" w:rsidRDefault="007C326F" w:rsidP="0083620E">
      <w:pPr>
        <w:spacing w:line="360" w:lineRule="auto"/>
        <w:ind w:firstLineChars="200" w:firstLine="640"/>
        <w:outlineLvl w:val="2"/>
        <w:rPr>
          <w:rFonts w:ascii="黑体" w:eastAsia="黑体"/>
          <w:b/>
          <w:color w:val="000000"/>
          <w:sz w:val="32"/>
          <w:szCs w:val="32"/>
        </w:rPr>
      </w:pPr>
      <w:bookmarkStart w:id="38" w:name="_Toc15377210"/>
      <w:r>
        <w:rPr>
          <w:rFonts w:ascii="黑体" w:eastAsia="黑体" w:hint="eastAsia"/>
          <w:b/>
          <w:color w:val="000000"/>
          <w:sz w:val="32"/>
          <w:szCs w:val="32"/>
        </w:rPr>
        <w:t>五、一般公共预算财政拨款支出决算情况说明</w:t>
      </w:r>
    </w:p>
    <w:p w:rsidR="000E44D3" w:rsidRDefault="000E44D3" w:rsidP="0083620E">
      <w:pPr>
        <w:spacing w:line="360" w:lineRule="auto"/>
        <w:ind w:firstLineChars="200" w:firstLine="640"/>
        <w:outlineLvl w:val="2"/>
        <w:rPr>
          <w:rFonts w:ascii="黑体" w:eastAsia="黑体"/>
          <w:b/>
          <w:color w:val="000000"/>
          <w:sz w:val="32"/>
          <w:szCs w:val="32"/>
        </w:rPr>
      </w:pPr>
    </w:p>
    <w:p w:rsidR="000E44D3" w:rsidRDefault="007C326F">
      <w:pPr>
        <w:spacing w:line="360" w:lineRule="auto"/>
        <w:ind w:firstLineChars="200" w:firstLine="640"/>
        <w:outlineLvl w:val="2"/>
        <w:rPr>
          <w:rFonts w:ascii="楷体_GB2312" w:eastAsia="楷体_GB2312"/>
          <w:color w:val="000000"/>
          <w:sz w:val="32"/>
          <w:szCs w:val="32"/>
        </w:rPr>
      </w:pPr>
      <w:r>
        <w:rPr>
          <w:rFonts w:ascii="楷体_GB2312" w:eastAsia="楷体_GB2312" w:hint="eastAsia"/>
          <w:color w:val="000000"/>
          <w:sz w:val="32"/>
          <w:szCs w:val="32"/>
        </w:rPr>
        <w:lastRenderedPageBreak/>
        <w:t>（一）一般公共预算财政拨款支出决算总体情况</w:t>
      </w:r>
      <w:bookmarkEnd w:id="38"/>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年一般公共预算财政拨款支出454.55万元，占本年支出合计的100</w:t>
      </w:r>
      <w:r>
        <w:rPr>
          <w:rFonts w:ascii="仿宋_GB2312" w:eastAsia="仿宋_GB2312" w:cs="仿宋_GB2312"/>
          <w:sz w:val="32"/>
          <w:szCs w:val="32"/>
        </w:rPr>
        <w:t>%</w:t>
      </w:r>
      <w:r>
        <w:rPr>
          <w:rFonts w:ascii="仿宋_GB2312" w:eastAsia="仿宋_GB2312" w:cs="仿宋_GB2312" w:hint="eastAsia"/>
          <w:sz w:val="32"/>
          <w:szCs w:val="32"/>
        </w:rPr>
        <w:t>。与</w:t>
      </w:r>
      <w:r>
        <w:rPr>
          <w:rFonts w:ascii="仿宋_GB2312" w:eastAsia="仿宋_GB2312" w:cs="仿宋_GB2312"/>
          <w:sz w:val="32"/>
          <w:szCs w:val="32"/>
        </w:rPr>
        <w:t>201</w:t>
      </w:r>
      <w:r>
        <w:rPr>
          <w:rFonts w:ascii="仿宋_GB2312" w:eastAsia="仿宋_GB2312" w:cs="仿宋_GB2312" w:hint="eastAsia"/>
          <w:sz w:val="32"/>
          <w:szCs w:val="32"/>
        </w:rPr>
        <w:t>9年相比，一般公共预算财政拨款减少102.42万元，减少18.39</w:t>
      </w:r>
      <w:r>
        <w:rPr>
          <w:rFonts w:ascii="仿宋_GB2312" w:eastAsia="仿宋_GB2312" w:cs="仿宋_GB2312"/>
          <w:sz w:val="32"/>
          <w:szCs w:val="32"/>
        </w:rPr>
        <w:t>%</w:t>
      </w:r>
      <w:r>
        <w:rPr>
          <w:rFonts w:ascii="仿宋_GB2312" w:eastAsia="仿宋_GB2312" w:cs="仿宋_GB2312" w:hint="eastAsia"/>
          <w:sz w:val="32"/>
          <w:szCs w:val="32"/>
        </w:rPr>
        <w:t>。主要变动原因是单位体制改革，人员分流，单位撤销。</w:t>
      </w:r>
    </w:p>
    <w:p w:rsidR="000E44D3" w:rsidRDefault="007C326F">
      <w:pPr>
        <w:spacing w:line="360" w:lineRule="auto"/>
        <w:ind w:firstLineChars="200" w:firstLine="640"/>
        <w:rPr>
          <w:rFonts w:ascii="楷体_GB2312" w:eastAsia="楷体_GB2312"/>
          <w:color w:val="000000"/>
          <w:sz w:val="32"/>
          <w:szCs w:val="32"/>
        </w:rPr>
      </w:pPr>
      <w:bookmarkStart w:id="39" w:name="_Toc15377211"/>
      <w:r>
        <w:rPr>
          <w:rFonts w:ascii="楷体_GB2312" w:eastAsia="楷体_GB2312" w:hint="eastAsia"/>
          <w:color w:val="000000"/>
          <w:sz w:val="32"/>
          <w:szCs w:val="32"/>
        </w:rPr>
        <w:t>（二）一般公共预算财政拨款支出决算结构情况</w:t>
      </w:r>
      <w:bookmarkEnd w:id="39"/>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年一般公共预算财政拨款支出454.55万元，主要用于以下方面</w:t>
      </w:r>
      <w:r>
        <w:rPr>
          <w:rFonts w:ascii="仿宋_GB2312" w:eastAsia="仿宋_GB2312" w:cs="仿宋_GB2312"/>
          <w:sz w:val="32"/>
          <w:szCs w:val="32"/>
        </w:rPr>
        <w:t>:</w:t>
      </w:r>
      <w:r>
        <w:rPr>
          <w:rFonts w:ascii="仿宋_GB2312" w:eastAsia="仿宋_GB2312" w:cs="仿宋_GB2312" w:hint="eastAsia"/>
          <w:sz w:val="32"/>
          <w:szCs w:val="32"/>
        </w:rPr>
        <w:t>社会保障和就业（类）支出28.98万元，占6.38</w:t>
      </w:r>
      <w:r>
        <w:rPr>
          <w:rFonts w:ascii="仿宋_GB2312" w:eastAsia="仿宋_GB2312" w:cs="仿宋_GB2312"/>
          <w:sz w:val="32"/>
          <w:szCs w:val="32"/>
        </w:rPr>
        <w:t>%</w:t>
      </w:r>
      <w:r>
        <w:rPr>
          <w:rFonts w:ascii="仿宋_GB2312" w:eastAsia="仿宋_GB2312" w:cs="仿宋_GB2312" w:hint="eastAsia"/>
          <w:sz w:val="32"/>
          <w:szCs w:val="32"/>
        </w:rPr>
        <w:t>；城乡社区支出387.98万元，占85.35</w:t>
      </w:r>
      <w:r>
        <w:rPr>
          <w:rFonts w:ascii="仿宋_GB2312" w:eastAsia="仿宋_GB2312" w:cs="仿宋_GB2312"/>
          <w:sz w:val="32"/>
          <w:szCs w:val="32"/>
        </w:rPr>
        <w:t>%</w:t>
      </w:r>
      <w:r>
        <w:rPr>
          <w:rFonts w:ascii="仿宋_GB2312" w:eastAsia="仿宋_GB2312" w:cs="仿宋_GB2312" w:hint="eastAsia"/>
          <w:sz w:val="32"/>
          <w:szCs w:val="32"/>
        </w:rPr>
        <w:t>；住房保障支出37.59万元，占8.27</w:t>
      </w:r>
      <w:r>
        <w:rPr>
          <w:rFonts w:ascii="仿宋_GB2312" w:eastAsia="仿宋_GB2312" w:cs="仿宋_GB2312"/>
          <w:sz w:val="32"/>
          <w:szCs w:val="32"/>
        </w:rPr>
        <w:t>%</w:t>
      </w:r>
      <w:r>
        <w:rPr>
          <w:rFonts w:ascii="仿宋_GB2312" w:eastAsia="仿宋_GB2312" w:cs="仿宋_GB2312" w:hint="eastAsia"/>
          <w:sz w:val="32"/>
          <w:szCs w:val="32"/>
        </w:rPr>
        <w:t>。</w:t>
      </w:r>
    </w:p>
    <w:p w:rsidR="000E44D3" w:rsidRDefault="007C326F">
      <w:pPr>
        <w:spacing w:line="360" w:lineRule="auto"/>
        <w:ind w:firstLineChars="200" w:firstLine="640"/>
        <w:outlineLvl w:val="2"/>
        <w:rPr>
          <w:rFonts w:ascii="楷体_GB2312" w:eastAsia="楷体_GB2312"/>
          <w:color w:val="000000"/>
          <w:sz w:val="32"/>
          <w:szCs w:val="32"/>
        </w:rPr>
      </w:pPr>
      <w:bookmarkStart w:id="40" w:name="_Toc15377212"/>
      <w:r>
        <w:rPr>
          <w:rFonts w:ascii="楷体_GB2312" w:eastAsia="楷体_GB2312" w:hint="eastAsia"/>
          <w:color w:val="000000"/>
          <w:sz w:val="32"/>
          <w:szCs w:val="32"/>
        </w:rPr>
        <w:t>（三）一般公共预算财政拨款支出决算具体情况</w:t>
      </w:r>
      <w:bookmarkEnd w:id="40"/>
    </w:p>
    <w:p w:rsidR="000E44D3" w:rsidRDefault="007C326F">
      <w:pPr>
        <w:spacing w:line="360" w:lineRule="auto"/>
        <w:ind w:firstLineChars="200" w:firstLine="640"/>
        <w:rPr>
          <w:rFonts w:ascii="仿宋_GB2312" w:eastAsia="仿宋_GB2312" w:cs="仿宋_GB2312"/>
          <w:sz w:val="32"/>
          <w:szCs w:val="32"/>
        </w:rPr>
      </w:pPr>
      <w:bookmarkStart w:id="41" w:name="_Toc15377213"/>
      <w:bookmarkStart w:id="42" w:name="_Toc15378460"/>
      <w:bookmarkStart w:id="43" w:name="_Toc15377444"/>
      <w:r>
        <w:rPr>
          <w:rFonts w:ascii="仿宋_GB2312" w:eastAsia="仿宋_GB2312" w:cs="仿宋_GB2312"/>
          <w:sz w:val="32"/>
          <w:szCs w:val="32"/>
        </w:rPr>
        <w:t>2020</w:t>
      </w:r>
      <w:r>
        <w:rPr>
          <w:rFonts w:ascii="仿宋_GB2312" w:eastAsia="仿宋_GB2312" w:cs="仿宋_GB2312" w:hint="eastAsia"/>
          <w:sz w:val="32"/>
          <w:szCs w:val="32"/>
        </w:rPr>
        <w:t>年一般公共预算支出决算数为454.55万元，完成预算100</w:t>
      </w:r>
      <w:r>
        <w:rPr>
          <w:rFonts w:ascii="仿宋_GB2312" w:eastAsia="仿宋_GB2312" w:cs="仿宋_GB2312"/>
          <w:sz w:val="32"/>
          <w:szCs w:val="32"/>
        </w:rPr>
        <w:t>%</w:t>
      </w:r>
      <w:r>
        <w:rPr>
          <w:rFonts w:ascii="仿宋_GB2312" w:eastAsia="仿宋_GB2312" w:cs="仿宋_GB2312" w:hint="eastAsia"/>
          <w:sz w:val="32"/>
          <w:szCs w:val="32"/>
        </w:rPr>
        <w:t>。其中：</w:t>
      </w:r>
      <w:bookmarkEnd w:id="41"/>
      <w:bookmarkEnd w:id="42"/>
      <w:bookmarkEnd w:id="43"/>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社会保障和就业（类）行政事业单位养老支出（款）行政单位离退休（项）</w:t>
      </w:r>
      <w:r>
        <w:rPr>
          <w:rFonts w:ascii="仿宋_GB2312" w:eastAsia="仿宋_GB2312" w:cs="仿宋_GB2312"/>
          <w:sz w:val="32"/>
          <w:szCs w:val="32"/>
        </w:rPr>
        <w:t>:</w:t>
      </w:r>
      <w:r>
        <w:rPr>
          <w:rFonts w:ascii="仿宋_GB2312" w:eastAsia="仿宋_GB2312" w:cs="仿宋_GB2312" w:hint="eastAsia"/>
          <w:sz w:val="32"/>
          <w:szCs w:val="32"/>
        </w:rPr>
        <w:t>支出决算为0.02万元，完成预算</w:t>
      </w:r>
      <w:r>
        <w:rPr>
          <w:rFonts w:ascii="仿宋_GB2312" w:eastAsia="仿宋_GB2312" w:cs="仿宋_GB2312"/>
          <w:sz w:val="32"/>
          <w:szCs w:val="32"/>
        </w:rPr>
        <w:t>100%</w:t>
      </w:r>
      <w:r>
        <w:rPr>
          <w:rFonts w:ascii="仿宋_GB2312" w:eastAsia="仿宋_GB2312" w:cs="仿宋_GB2312" w:hint="eastAsia"/>
          <w:sz w:val="32"/>
          <w:szCs w:val="32"/>
        </w:rPr>
        <w:t>。</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社会保障和就业（类）行政事业单位养老支出（款）机关事业单位基本养老保险缴费支出（项）</w:t>
      </w:r>
      <w:r>
        <w:rPr>
          <w:rFonts w:ascii="仿宋_GB2312" w:eastAsia="仿宋_GB2312" w:cs="仿宋_GB2312"/>
          <w:sz w:val="32"/>
          <w:szCs w:val="32"/>
        </w:rPr>
        <w:t>:</w:t>
      </w:r>
      <w:r>
        <w:rPr>
          <w:rFonts w:ascii="仿宋_GB2312" w:eastAsia="仿宋_GB2312" w:cs="仿宋_GB2312" w:hint="eastAsia"/>
          <w:sz w:val="32"/>
          <w:szCs w:val="32"/>
        </w:rPr>
        <w:t>支出决算为28.96万元，完成预算</w:t>
      </w:r>
      <w:r>
        <w:rPr>
          <w:rFonts w:ascii="仿宋_GB2312" w:eastAsia="仿宋_GB2312" w:cs="仿宋_GB2312"/>
          <w:sz w:val="32"/>
          <w:szCs w:val="32"/>
        </w:rPr>
        <w:t>100%</w:t>
      </w:r>
      <w:r>
        <w:rPr>
          <w:rFonts w:ascii="仿宋_GB2312" w:eastAsia="仿宋_GB2312" w:cs="仿宋_GB2312" w:hint="eastAsia"/>
          <w:sz w:val="32"/>
          <w:szCs w:val="32"/>
        </w:rPr>
        <w:t>。</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城乡社区支出（类）城乡社区管理事务（款）行政运行（项）</w:t>
      </w:r>
      <w:r>
        <w:rPr>
          <w:rFonts w:ascii="仿宋_GB2312" w:eastAsia="仿宋_GB2312" w:cs="仿宋_GB2312"/>
          <w:sz w:val="32"/>
          <w:szCs w:val="32"/>
        </w:rPr>
        <w:t>:</w:t>
      </w:r>
      <w:r>
        <w:rPr>
          <w:rFonts w:ascii="仿宋_GB2312" w:eastAsia="仿宋_GB2312" w:cs="仿宋_GB2312" w:hint="eastAsia"/>
          <w:sz w:val="32"/>
          <w:szCs w:val="32"/>
        </w:rPr>
        <w:t>支出决算为380.43万元，完成预算</w:t>
      </w:r>
      <w:r>
        <w:rPr>
          <w:rFonts w:ascii="仿宋_GB2312" w:eastAsia="仿宋_GB2312" w:cs="仿宋_GB2312"/>
          <w:sz w:val="32"/>
          <w:szCs w:val="32"/>
        </w:rPr>
        <w:t>100%</w:t>
      </w:r>
      <w:r>
        <w:rPr>
          <w:rFonts w:ascii="仿宋_GB2312" w:eastAsia="仿宋_GB2312" w:cs="仿宋_GB2312" w:hint="eastAsia"/>
          <w:sz w:val="32"/>
          <w:szCs w:val="32"/>
        </w:rPr>
        <w:t>。</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城乡社区支出（类）城乡社区管理事务（款）城管执法（项）</w:t>
      </w:r>
      <w:r>
        <w:rPr>
          <w:rFonts w:ascii="仿宋_GB2312" w:eastAsia="仿宋_GB2312" w:cs="仿宋_GB2312"/>
          <w:sz w:val="32"/>
          <w:szCs w:val="32"/>
        </w:rPr>
        <w:t>:</w:t>
      </w:r>
      <w:r>
        <w:rPr>
          <w:rFonts w:ascii="仿宋_GB2312" w:eastAsia="仿宋_GB2312" w:cs="仿宋_GB2312" w:hint="eastAsia"/>
          <w:sz w:val="32"/>
          <w:szCs w:val="32"/>
        </w:rPr>
        <w:t>支出决算为7.55万元，完成预算100</w:t>
      </w:r>
      <w:r>
        <w:rPr>
          <w:rFonts w:ascii="仿宋_GB2312" w:eastAsia="仿宋_GB2312" w:cs="仿宋_GB2312"/>
          <w:sz w:val="32"/>
          <w:szCs w:val="32"/>
        </w:rPr>
        <w:t>%</w:t>
      </w:r>
      <w:r>
        <w:rPr>
          <w:rFonts w:ascii="仿宋_GB2312" w:eastAsia="仿宋_GB2312" w:cs="仿宋_GB2312" w:hint="eastAsia"/>
          <w:sz w:val="32"/>
          <w:szCs w:val="32"/>
        </w:rPr>
        <w:t>。</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5</w:t>
      </w:r>
      <w:r>
        <w:rPr>
          <w:rFonts w:ascii="仿宋_GB2312" w:eastAsia="仿宋_GB2312" w:cs="仿宋_GB2312"/>
          <w:sz w:val="32"/>
          <w:szCs w:val="32"/>
        </w:rPr>
        <w:t>.</w:t>
      </w:r>
      <w:r>
        <w:rPr>
          <w:rFonts w:ascii="仿宋_GB2312" w:eastAsia="仿宋_GB2312" w:cs="仿宋_GB2312" w:hint="eastAsia"/>
          <w:sz w:val="32"/>
          <w:szCs w:val="32"/>
        </w:rPr>
        <w:t>住房保障支出（类）住房改革支出（款）住房公积金（项）</w:t>
      </w:r>
      <w:r>
        <w:rPr>
          <w:rFonts w:ascii="仿宋_GB2312" w:eastAsia="仿宋_GB2312" w:cs="仿宋_GB2312"/>
          <w:sz w:val="32"/>
          <w:szCs w:val="32"/>
        </w:rPr>
        <w:t>:</w:t>
      </w:r>
      <w:r>
        <w:rPr>
          <w:rFonts w:ascii="仿宋_GB2312" w:eastAsia="仿宋_GB2312" w:cs="仿宋_GB2312" w:hint="eastAsia"/>
          <w:sz w:val="32"/>
          <w:szCs w:val="32"/>
        </w:rPr>
        <w:t>支出决算为37.59元，完成预算</w:t>
      </w:r>
      <w:r>
        <w:rPr>
          <w:rFonts w:ascii="仿宋_GB2312" w:eastAsia="仿宋_GB2312" w:cs="仿宋_GB2312"/>
          <w:sz w:val="32"/>
          <w:szCs w:val="32"/>
        </w:rPr>
        <w:t>100%</w:t>
      </w:r>
      <w:r>
        <w:rPr>
          <w:rFonts w:ascii="仿宋_GB2312" w:eastAsia="仿宋_GB2312" w:cs="仿宋_GB2312" w:hint="eastAsia"/>
          <w:sz w:val="32"/>
          <w:szCs w:val="32"/>
        </w:rPr>
        <w:t>。</w:t>
      </w:r>
    </w:p>
    <w:p w:rsidR="000E44D3" w:rsidRDefault="007C326F" w:rsidP="0083620E">
      <w:pPr>
        <w:pStyle w:val="2"/>
        <w:spacing w:before="0" w:after="0" w:line="360" w:lineRule="auto"/>
        <w:ind w:firstLineChars="196" w:firstLine="628"/>
        <w:rPr>
          <w:rStyle w:val="2Char"/>
        </w:rPr>
      </w:pPr>
      <w:bookmarkStart w:id="44" w:name="_六、一般公共预算财政拨款基本支出决算情况说明"/>
      <w:bookmarkStart w:id="45" w:name="_Toc19635983"/>
      <w:bookmarkStart w:id="46" w:name="_Toc19637714"/>
      <w:bookmarkEnd w:id="44"/>
      <w:r>
        <w:rPr>
          <w:rFonts w:ascii="黑体" w:eastAsia="黑体" w:hint="eastAsia"/>
          <w:color w:val="000000"/>
        </w:rPr>
        <w:t>六</w:t>
      </w:r>
      <w:r>
        <w:rPr>
          <w:rFonts w:ascii="黑体" w:eastAsia="黑体" w:hint="eastAsia"/>
          <w:b w:val="0"/>
          <w:color w:val="000000"/>
        </w:rPr>
        <w:t>、一</w:t>
      </w:r>
      <w:r>
        <w:rPr>
          <w:rStyle w:val="2Char"/>
          <w:rFonts w:ascii="黑体" w:eastAsia="黑体" w:hint="eastAsia"/>
        </w:rPr>
        <w:t>般公共预算财政拨款基本支出决算情况说明</w:t>
      </w:r>
      <w:bookmarkEnd w:id="45"/>
      <w:bookmarkEnd w:id="46"/>
      <w:r>
        <w:rPr>
          <w:rStyle w:val="2Char"/>
          <w:rFonts w:ascii="黑体" w:eastAsia="黑体"/>
        </w:rPr>
        <w:tab/>
      </w:r>
    </w:p>
    <w:p w:rsidR="000E44D3" w:rsidRDefault="007C326F">
      <w:pPr>
        <w:spacing w:line="360" w:lineRule="auto"/>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年一般公共预算财政拨款基本支出447.00万元，其中：</w:t>
      </w:r>
    </w:p>
    <w:p w:rsidR="000E44D3" w:rsidRDefault="007C326F">
      <w:pPr>
        <w:spacing w:line="360" w:lineRule="auto"/>
        <w:ind w:firstLineChars="200" w:firstLine="640"/>
        <w:rPr>
          <w:rFonts w:ascii="仿宋_GB2312" w:eastAsia="仿宋_GB2312"/>
          <w:sz w:val="32"/>
          <w:szCs w:val="32"/>
        </w:rPr>
      </w:pPr>
      <w:r>
        <w:rPr>
          <w:rFonts w:ascii="仿宋_GB2312" w:eastAsia="仿宋_GB2312" w:hint="eastAsia"/>
          <w:sz w:val="32"/>
          <w:szCs w:val="32"/>
        </w:rPr>
        <w:t>人员经费403.66万元，主要包括：基本工资、津贴补贴、奖金、机关事业单位基本养老保险缴费、职工基本医疗保险缴费、公务员医疗补助缴费、其他工资福利支出、住房公积金、对个人和家庭的补助支出。</w:t>
      </w:r>
    </w:p>
    <w:p w:rsidR="000E44D3" w:rsidRDefault="007C326F">
      <w:pPr>
        <w:spacing w:line="360" w:lineRule="auto"/>
        <w:ind w:firstLineChars="200" w:firstLine="640"/>
        <w:rPr>
          <w:rFonts w:ascii="仿宋" w:eastAsia="仿宋"/>
          <w:color w:val="000000"/>
          <w:sz w:val="32"/>
          <w:szCs w:val="32"/>
        </w:rPr>
      </w:pPr>
      <w:r>
        <w:rPr>
          <w:rFonts w:ascii="仿宋_GB2312" w:eastAsia="仿宋_GB2312" w:hint="eastAsia"/>
          <w:sz w:val="32"/>
          <w:szCs w:val="32"/>
        </w:rPr>
        <w:t>日常公用经费43.34万元，主要包括：办公费、咨询费、邮电费、差旅费、维修（护）费、工会经费、福利费、公务用车运行维护费、其他交通费、税金及附加费用、其他商品和服务支出。</w:t>
      </w:r>
    </w:p>
    <w:p w:rsidR="000E44D3" w:rsidRDefault="007C326F" w:rsidP="0083620E">
      <w:pPr>
        <w:pStyle w:val="2"/>
        <w:spacing w:before="0" w:after="0" w:line="360" w:lineRule="auto"/>
        <w:ind w:firstLineChars="196" w:firstLine="628"/>
        <w:rPr>
          <w:rStyle w:val="2Char"/>
          <w:rFonts w:eastAsia="黑体"/>
        </w:rPr>
      </w:pPr>
      <w:bookmarkStart w:id="47" w:name="_七、“三公”经费财政拨款支出决算情况说明"/>
      <w:bookmarkStart w:id="48" w:name="_Toc15396609"/>
      <w:bookmarkStart w:id="49" w:name="_Toc15377215"/>
      <w:bookmarkEnd w:id="47"/>
      <w:r>
        <w:rPr>
          <w:rFonts w:eastAsia="黑体" w:hint="eastAsia"/>
          <w:color w:val="000000"/>
        </w:rPr>
        <w:t>七、</w:t>
      </w:r>
      <w:r>
        <w:rPr>
          <w:rStyle w:val="2Char"/>
          <w:rFonts w:eastAsia="黑体" w:hint="eastAsia"/>
        </w:rPr>
        <w:t>“三公”经费财政拨款支出决算情况说明</w:t>
      </w:r>
      <w:bookmarkEnd w:id="48"/>
      <w:bookmarkEnd w:id="49"/>
    </w:p>
    <w:p w:rsidR="000E44D3" w:rsidRDefault="007C326F">
      <w:pPr>
        <w:spacing w:line="360" w:lineRule="auto"/>
        <w:ind w:firstLineChars="200" w:firstLine="640"/>
        <w:outlineLvl w:val="2"/>
        <w:rPr>
          <w:rFonts w:ascii="楷体_GB2312" w:eastAsia="楷体_GB2312"/>
          <w:color w:val="000000"/>
          <w:sz w:val="32"/>
          <w:szCs w:val="32"/>
        </w:rPr>
      </w:pPr>
      <w:bookmarkStart w:id="50" w:name="_Toc15377216"/>
      <w:r>
        <w:rPr>
          <w:rFonts w:ascii="楷体_GB2312" w:eastAsia="楷体_GB2312" w:hint="eastAsia"/>
          <w:color w:val="000000"/>
          <w:sz w:val="32"/>
          <w:szCs w:val="32"/>
        </w:rPr>
        <w:t>（一）“三公”经费财政拨款支出决算总体情况说明</w:t>
      </w:r>
      <w:bookmarkEnd w:id="50"/>
    </w:p>
    <w:p w:rsidR="000E44D3" w:rsidRDefault="007C326F">
      <w:pPr>
        <w:spacing w:line="360" w:lineRule="auto"/>
        <w:ind w:firstLine="641"/>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年“三公”经费财政拨款支出决算为0.35万元，完成预算100</w:t>
      </w:r>
      <w:r>
        <w:rPr>
          <w:rFonts w:ascii="仿宋_GB2312" w:eastAsia="仿宋_GB2312" w:cs="仿宋_GB2312"/>
          <w:sz w:val="32"/>
          <w:szCs w:val="32"/>
        </w:rPr>
        <w:t>%</w:t>
      </w:r>
      <w:r>
        <w:rPr>
          <w:rFonts w:ascii="仿宋_GB2312" w:eastAsia="仿宋_GB2312" w:cs="仿宋_GB2312" w:hint="eastAsia"/>
          <w:sz w:val="32"/>
          <w:szCs w:val="32"/>
        </w:rPr>
        <w:t>，决算数与预算数持平。</w:t>
      </w:r>
    </w:p>
    <w:p w:rsidR="000E44D3" w:rsidRDefault="007C326F">
      <w:pPr>
        <w:spacing w:line="360" w:lineRule="auto"/>
        <w:ind w:firstLineChars="200" w:firstLine="640"/>
        <w:outlineLvl w:val="2"/>
        <w:rPr>
          <w:rFonts w:ascii="楷体_GB2312" w:eastAsia="楷体_GB2312"/>
          <w:color w:val="000000"/>
          <w:sz w:val="32"/>
          <w:szCs w:val="32"/>
        </w:rPr>
      </w:pPr>
      <w:bookmarkStart w:id="51" w:name="_Toc15377217"/>
      <w:r>
        <w:rPr>
          <w:rFonts w:ascii="楷体_GB2312" w:eastAsia="楷体_GB2312" w:hint="eastAsia"/>
          <w:color w:val="000000"/>
          <w:sz w:val="32"/>
          <w:szCs w:val="32"/>
        </w:rPr>
        <w:t>（二）“三公”经费财政拨款支出决算具体情况说明</w:t>
      </w:r>
      <w:bookmarkEnd w:id="51"/>
    </w:p>
    <w:p w:rsidR="000E44D3" w:rsidRDefault="007C326F">
      <w:pPr>
        <w:spacing w:line="360" w:lineRule="auto"/>
        <w:ind w:firstLine="641"/>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年“三公”经费财政拨款支出决算中，因公出国（境）费支出决算0万元，占0</w:t>
      </w:r>
      <w:r>
        <w:rPr>
          <w:rFonts w:ascii="仿宋_GB2312" w:eastAsia="仿宋_GB2312" w:cs="仿宋_GB2312"/>
          <w:sz w:val="32"/>
          <w:szCs w:val="32"/>
        </w:rPr>
        <w:t>%</w:t>
      </w:r>
      <w:r>
        <w:rPr>
          <w:rFonts w:ascii="仿宋_GB2312" w:eastAsia="仿宋_GB2312" w:cs="仿宋_GB2312" w:hint="eastAsia"/>
          <w:sz w:val="32"/>
          <w:szCs w:val="32"/>
        </w:rPr>
        <w:t>；公务用车购置及运行维护费支出决算0.35万元，占100</w:t>
      </w:r>
      <w:r>
        <w:rPr>
          <w:rFonts w:ascii="仿宋_GB2312" w:eastAsia="仿宋_GB2312" w:cs="仿宋_GB2312"/>
          <w:sz w:val="32"/>
          <w:szCs w:val="32"/>
        </w:rPr>
        <w:t>%</w:t>
      </w:r>
      <w:r>
        <w:rPr>
          <w:rFonts w:ascii="仿宋_GB2312" w:eastAsia="仿宋_GB2312" w:cs="仿宋_GB2312" w:hint="eastAsia"/>
          <w:sz w:val="32"/>
          <w:szCs w:val="32"/>
        </w:rPr>
        <w:t>；公务接待费支出决算0万元，占0</w:t>
      </w:r>
      <w:r>
        <w:rPr>
          <w:rFonts w:ascii="仿宋_GB2312" w:eastAsia="仿宋_GB2312" w:cs="仿宋_GB2312"/>
          <w:sz w:val="32"/>
          <w:szCs w:val="32"/>
        </w:rPr>
        <w:t>%</w:t>
      </w:r>
      <w:r>
        <w:rPr>
          <w:rFonts w:ascii="仿宋_GB2312" w:eastAsia="仿宋_GB2312" w:cs="仿宋_GB2312" w:hint="eastAsia"/>
          <w:sz w:val="32"/>
          <w:szCs w:val="32"/>
        </w:rPr>
        <w:t>。具体情况如下：</w:t>
      </w:r>
    </w:p>
    <w:p w:rsidR="000E44D3" w:rsidRDefault="007C326F">
      <w:pPr>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lastRenderedPageBreak/>
        <w:t>1.因公出国（境）经费支出0万元</w:t>
      </w:r>
      <w:r>
        <w:rPr>
          <w:rStyle w:val="a7"/>
          <w:rFonts w:ascii="仿宋_GB2312" w:eastAsia="仿宋_GB2312" w:hint="eastAsia"/>
          <w:bCs/>
          <w:color w:val="000000"/>
          <w:sz w:val="32"/>
          <w:szCs w:val="32"/>
        </w:rPr>
        <w:t>。</w:t>
      </w:r>
    </w:p>
    <w:p w:rsidR="000E44D3" w:rsidRDefault="007C326F">
      <w:pPr>
        <w:spacing w:line="360" w:lineRule="auto"/>
        <w:ind w:firstLine="640"/>
        <w:rPr>
          <w:rFonts w:ascii="仿宋_GB2312" w:eastAsia="仿宋_GB2312" w:cs="仿宋_GB2312"/>
          <w:sz w:val="32"/>
          <w:szCs w:val="32"/>
        </w:rPr>
      </w:pPr>
      <w:r>
        <w:rPr>
          <w:rFonts w:ascii="仿宋_GB2312" w:eastAsia="仿宋_GB2312" w:hint="eastAsia"/>
          <w:color w:val="000000"/>
          <w:sz w:val="32"/>
          <w:szCs w:val="32"/>
        </w:rPr>
        <w:t>2.公务用车购置及运行维护费支出</w:t>
      </w:r>
      <w:r>
        <w:rPr>
          <w:rFonts w:ascii="仿宋_GB2312" w:eastAsia="仿宋_GB2312" w:cs="仿宋_GB2312" w:hint="eastAsia"/>
          <w:sz w:val="32"/>
          <w:szCs w:val="32"/>
        </w:rPr>
        <w:t>0.35万元,完成预算100%。公务用车购置及运行维护费支出决算比2019年减少1.52万元，下降81.28%。主要原因是贯彻落实中央、省、市八项规定，厉行节约，严格控制三</w:t>
      </w:r>
      <w:proofErr w:type="gramStart"/>
      <w:r>
        <w:rPr>
          <w:rFonts w:ascii="仿宋_GB2312" w:eastAsia="仿宋_GB2312" w:cs="仿宋_GB2312" w:hint="eastAsia"/>
          <w:sz w:val="32"/>
          <w:szCs w:val="32"/>
        </w:rPr>
        <w:t>公经费</w:t>
      </w:r>
      <w:proofErr w:type="gramEnd"/>
      <w:r>
        <w:rPr>
          <w:rFonts w:ascii="仿宋_GB2312" w:eastAsia="仿宋_GB2312" w:cs="仿宋_GB2312" w:hint="eastAsia"/>
          <w:sz w:val="32"/>
          <w:szCs w:val="32"/>
        </w:rPr>
        <w:t>支出；单位体制改革，人员分流，单位撤销。</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hint="eastAsia"/>
          <w:color w:val="000000"/>
          <w:sz w:val="32"/>
          <w:szCs w:val="32"/>
        </w:rPr>
        <w:t>其中：公务用车购置支出</w:t>
      </w:r>
      <w:r>
        <w:rPr>
          <w:rFonts w:ascii="仿宋_GB2312" w:eastAsia="仿宋_GB2312" w:cs="仿宋_GB2312" w:hint="eastAsia"/>
          <w:sz w:val="32"/>
          <w:szCs w:val="32"/>
        </w:rPr>
        <w:t>0万元。截至2020年12月底，单位共有特种用车1辆。</w:t>
      </w:r>
    </w:p>
    <w:p w:rsidR="000E44D3" w:rsidRDefault="007C326F">
      <w:pPr>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公务用车运行维护费支出</w:t>
      </w:r>
      <w:r>
        <w:rPr>
          <w:rFonts w:ascii="仿宋_GB2312" w:eastAsia="仿宋_GB2312" w:hint="eastAsia"/>
          <w:sz w:val="32"/>
          <w:szCs w:val="32"/>
        </w:rPr>
        <w:t>0.35万元。</w:t>
      </w:r>
      <w:r>
        <w:rPr>
          <w:rFonts w:ascii="仿宋_GB2312" w:eastAsia="仿宋_GB2312" w:cs="仿宋_GB2312" w:hint="eastAsia"/>
          <w:sz w:val="32"/>
          <w:szCs w:val="32"/>
        </w:rPr>
        <w:t>主要用于</w:t>
      </w:r>
      <w:proofErr w:type="gramStart"/>
      <w:r>
        <w:rPr>
          <w:rFonts w:ascii="仿宋_GB2312" w:eastAsia="仿宋_GB2312" w:cs="仿宋_GB2312" w:hint="eastAsia"/>
          <w:sz w:val="32"/>
          <w:szCs w:val="32"/>
        </w:rPr>
        <w:t>规建执法</w:t>
      </w:r>
      <w:proofErr w:type="gramEnd"/>
      <w:r>
        <w:rPr>
          <w:rFonts w:ascii="仿宋_GB2312" w:eastAsia="仿宋_GB2312" w:cs="仿宋_GB2312" w:hint="eastAsia"/>
          <w:sz w:val="32"/>
          <w:szCs w:val="32"/>
        </w:rPr>
        <w:t>办案等工作所需的特种用车燃料费、维修费等支出。</w:t>
      </w:r>
    </w:p>
    <w:p w:rsidR="000E44D3" w:rsidRDefault="007C326F">
      <w:pPr>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t>3.公务接待费支出0万元，完成预算0%。</w:t>
      </w:r>
      <w:r>
        <w:rPr>
          <w:rFonts w:ascii="仿宋_GB2312" w:eastAsia="仿宋_GB2312" w:hint="eastAsia"/>
          <w:sz w:val="32"/>
          <w:szCs w:val="32"/>
        </w:rPr>
        <w:t>公务接待费支出决算与2019年持平。主要原因是无公务接待。</w:t>
      </w:r>
    </w:p>
    <w:p w:rsidR="000E44D3" w:rsidRDefault="007C326F">
      <w:pPr>
        <w:spacing w:line="360" w:lineRule="auto"/>
        <w:ind w:firstLineChars="200" w:firstLine="640"/>
        <w:rPr>
          <w:rFonts w:ascii="仿宋_GB2312" w:eastAsia="仿宋_GB2312"/>
          <w:sz w:val="32"/>
          <w:szCs w:val="32"/>
        </w:rPr>
      </w:pPr>
      <w:r>
        <w:rPr>
          <w:rFonts w:ascii="仿宋_GB2312" w:eastAsia="仿宋_GB2312" w:hint="eastAsia"/>
          <w:sz w:val="32"/>
          <w:szCs w:val="32"/>
        </w:rPr>
        <w:t>国内公务接待支出0元。国内公务接待0批次，0人次（不包括陪同人员），共计支出0万元。</w:t>
      </w:r>
    </w:p>
    <w:p w:rsidR="000E44D3" w:rsidRDefault="007C326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外事接待支出0万元，外事接待0批次，0人，共计支出0万元。</w:t>
      </w:r>
    </w:p>
    <w:p w:rsidR="000E44D3" w:rsidRDefault="007C326F" w:rsidP="0083620E">
      <w:pPr>
        <w:pStyle w:val="2"/>
        <w:spacing w:before="0" w:after="0" w:line="360" w:lineRule="auto"/>
        <w:ind w:firstLineChars="196" w:firstLine="628"/>
        <w:rPr>
          <w:rStyle w:val="2Char"/>
          <w:rFonts w:eastAsia="黑体"/>
        </w:rPr>
      </w:pPr>
      <w:bookmarkStart w:id="52" w:name="_八、政府性基金预算支出决算情况说明"/>
      <w:bookmarkStart w:id="53" w:name="_Toc15396610"/>
      <w:bookmarkStart w:id="54" w:name="_Toc15377218"/>
      <w:bookmarkEnd w:id="52"/>
      <w:r>
        <w:rPr>
          <w:rFonts w:eastAsia="黑体" w:hint="eastAsia"/>
          <w:color w:val="000000"/>
        </w:rPr>
        <w:t>八、</w:t>
      </w:r>
      <w:r>
        <w:rPr>
          <w:rStyle w:val="2Char"/>
          <w:rFonts w:eastAsia="黑体" w:hint="eastAsia"/>
        </w:rPr>
        <w:t>政府性基金预算支出决算情况说明</w:t>
      </w:r>
      <w:bookmarkEnd w:id="53"/>
      <w:bookmarkEnd w:id="54"/>
    </w:p>
    <w:p w:rsidR="000E44D3" w:rsidRDefault="007C326F">
      <w:pPr>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2020年政府性基金预算拨款支出0万元。</w:t>
      </w:r>
    </w:p>
    <w:p w:rsidR="000E44D3" w:rsidRDefault="007C326F">
      <w:pPr>
        <w:pStyle w:val="2"/>
        <w:spacing w:before="0" w:after="0" w:line="360" w:lineRule="auto"/>
        <w:ind w:firstLineChars="200" w:firstLine="640"/>
        <w:rPr>
          <w:rStyle w:val="2Char"/>
          <w:rFonts w:eastAsia="黑体"/>
        </w:rPr>
      </w:pPr>
      <w:bookmarkStart w:id="55" w:name="_九、国有资本经营预算支出决算情况说明"/>
      <w:bookmarkStart w:id="56" w:name="_Toc15377219"/>
      <w:bookmarkStart w:id="57" w:name="_Toc15396611"/>
      <w:bookmarkEnd w:id="55"/>
      <w:r>
        <w:rPr>
          <w:rStyle w:val="2Char"/>
          <w:rFonts w:eastAsia="黑体" w:hint="eastAsia"/>
        </w:rPr>
        <w:t>九、国有资本经营预算支出决算情况说明</w:t>
      </w:r>
      <w:bookmarkEnd w:id="56"/>
      <w:bookmarkEnd w:id="57"/>
    </w:p>
    <w:p w:rsidR="000E44D3" w:rsidRDefault="007C326F">
      <w:pPr>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2020年国有资本经营预算拨款支出0万元。</w:t>
      </w:r>
    </w:p>
    <w:p w:rsidR="000E44D3" w:rsidRDefault="007C326F" w:rsidP="0083620E">
      <w:pPr>
        <w:pStyle w:val="2"/>
        <w:spacing w:before="0" w:after="0" w:line="360" w:lineRule="auto"/>
        <w:ind w:firstLineChars="196" w:firstLine="628"/>
        <w:rPr>
          <w:rStyle w:val="2Char"/>
          <w:rFonts w:eastAsia="黑体"/>
        </w:rPr>
      </w:pPr>
      <w:bookmarkStart w:id="58" w:name="_十、其他重要事项的情况说明"/>
      <w:bookmarkStart w:id="59" w:name="_Toc15396612"/>
      <w:bookmarkStart w:id="60" w:name="_Toc15377221"/>
      <w:bookmarkEnd w:id="58"/>
      <w:r>
        <w:rPr>
          <w:rFonts w:eastAsia="黑体" w:hint="eastAsia"/>
          <w:color w:val="000000"/>
        </w:rPr>
        <w:t>十</w:t>
      </w:r>
      <w:r>
        <w:rPr>
          <w:rStyle w:val="2Char"/>
          <w:rFonts w:eastAsia="黑体" w:hint="eastAsia"/>
        </w:rPr>
        <w:t>、其他重要事项的情况说明</w:t>
      </w:r>
      <w:bookmarkEnd w:id="59"/>
      <w:bookmarkEnd w:id="60"/>
    </w:p>
    <w:p w:rsidR="000E44D3" w:rsidRDefault="007C326F">
      <w:pPr>
        <w:spacing w:line="360" w:lineRule="auto"/>
        <w:ind w:firstLineChars="200" w:firstLine="640"/>
        <w:outlineLvl w:val="2"/>
        <w:rPr>
          <w:rFonts w:ascii="楷体_GB2312" w:eastAsia="楷体_GB2312"/>
          <w:color w:val="000000"/>
          <w:sz w:val="32"/>
          <w:szCs w:val="32"/>
        </w:rPr>
      </w:pPr>
      <w:bookmarkStart w:id="61" w:name="_Toc15377222"/>
      <w:r>
        <w:rPr>
          <w:rFonts w:ascii="楷体_GB2312" w:eastAsia="楷体_GB2312" w:hint="eastAsia"/>
          <w:color w:val="000000"/>
          <w:sz w:val="32"/>
          <w:szCs w:val="32"/>
        </w:rPr>
        <w:t>（一）机关运行经费支出情况</w:t>
      </w:r>
      <w:bookmarkEnd w:id="61"/>
    </w:p>
    <w:p w:rsidR="000E44D3" w:rsidRDefault="007C326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2020年，</w:t>
      </w:r>
      <w:r>
        <w:rPr>
          <w:rFonts w:ascii="仿宋_GB2312" w:eastAsia="仿宋_GB2312" w:cs="仿宋_GB2312" w:hint="eastAsia"/>
          <w:sz w:val="32"/>
          <w:szCs w:val="32"/>
        </w:rPr>
        <w:t>攀枝花市规划建设监察支队</w:t>
      </w:r>
      <w:r>
        <w:rPr>
          <w:rFonts w:ascii="仿宋_GB2312" w:eastAsia="仿宋_GB2312" w:hint="eastAsia"/>
          <w:color w:val="000000"/>
          <w:sz w:val="32"/>
          <w:szCs w:val="32"/>
        </w:rPr>
        <w:t>机关运行经费支出43.34万元，比2019年减少29.96万元，下降40.87%，主要原因是</w:t>
      </w:r>
      <w:r>
        <w:rPr>
          <w:rFonts w:ascii="仿宋_GB2312" w:eastAsia="仿宋_GB2312" w:cs="仿宋_GB2312" w:hint="eastAsia"/>
          <w:sz w:val="32"/>
          <w:szCs w:val="32"/>
        </w:rPr>
        <w:t>单位体制改革，人员分流，单位撤销，</w:t>
      </w:r>
      <w:r>
        <w:rPr>
          <w:rFonts w:ascii="仿宋_GB2312" w:eastAsia="仿宋_GB2312" w:hint="eastAsia"/>
          <w:color w:val="000000"/>
          <w:sz w:val="32"/>
          <w:szCs w:val="32"/>
        </w:rPr>
        <w:t>机关运行经费开支较少。</w:t>
      </w:r>
    </w:p>
    <w:p w:rsidR="000E44D3" w:rsidRDefault="007C326F">
      <w:pPr>
        <w:autoSpaceDE w:val="0"/>
        <w:autoSpaceDN w:val="0"/>
        <w:spacing w:line="360" w:lineRule="auto"/>
        <w:ind w:firstLineChars="200" w:firstLine="640"/>
        <w:jc w:val="left"/>
        <w:outlineLvl w:val="2"/>
        <w:rPr>
          <w:rFonts w:ascii="楷体_GB2312" w:eastAsia="楷体_GB2312"/>
          <w:color w:val="000000"/>
          <w:sz w:val="32"/>
          <w:szCs w:val="32"/>
        </w:rPr>
      </w:pPr>
      <w:bookmarkStart w:id="62" w:name="_Toc15377223"/>
      <w:r>
        <w:rPr>
          <w:rFonts w:ascii="楷体_GB2312" w:eastAsia="楷体_GB2312" w:hint="eastAsia"/>
          <w:color w:val="000000"/>
          <w:sz w:val="32"/>
          <w:szCs w:val="32"/>
        </w:rPr>
        <w:t>（二）政府采购支出情况</w:t>
      </w:r>
      <w:bookmarkEnd w:id="62"/>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年，攀枝花市规划建设监察支队政府采购支出总额0万元。</w:t>
      </w:r>
    </w:p>
    <w:p w:rsidR="000E44D3" w:rsidRDefault="007C326F">
      <w:pPr>
        <w:autoSpaceDE w:val="0"/>
        <w:autoSpaceDN w:val="0"/>
        <w:spacing w:line="360" w:lineRule="auto"/>
        <w:ind w:firstLineChars="200" w:firstLine="640"/>
        <w:jc w:val="left"/>
        <w:outlineLvl w:val="2"/>
        <w:rPr>
          <w:rFonts w:ascii="楷体_GB2312" w:eastAsia="楷体_GB2312"/>
          <w:color w:val="000000"/>
          <w:sz w:val="32"/>
          <w:szCs w:val="32"/>
        </w:rPr>
      </w:pPr>
      <w:bookmarkStart w:id="63" w:name="_Toc15377224"/>
      <w:r>
        <w:rPr>
          <w:rFonts w:ascii="楷体_GB2312" w:eastAsia="楷体_GB2312" w:hint="eastAsia"/>
          <w:color w:val="000000"/>
          <w:sz w:val="32"/>
          <w:szCs w:val="32"/>
        </w:rPr>
        <w:t>（三）国有资产占有使用情况</w:t>
      </w:r>
      <w:bookmarkEnd w:id="63"/>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日，攀枝花市规划建设监察支队共有车辆1辆，其中：</w:t>
      </w:r>
      <w:r>
        <w:rPr>
          <w:rFonts w:ascii="仿宋_GB2312" w:eastAsia="仿宋_GB2312" w:hint="eastAsia"/>
          <w:color w:val="000000"/>
          <w:sz w:val="32"/>
          <w:szCs w:val="32"/>
        </w:rPr>
        <w:t>主要领导干部用车0辆、机要通信用车0辆、应急保障用车0辆、特种用车1辆，特种用车主要是用于</w:t>
      </w:r>
      <w:proofErr w:type="gramStart"/>
      <w:r>
        <w:rPr>
          <w:rFonts w:ascii="仿宋_GB2312" w:eastAsia="仿宋_GB2312" w:hint="eastAsia"/>
          <w:color w:val="000000"/>
          <w:sz w:val="32"/>
          <w:szCs w:val="32"/>
        </w:rPr>
        <w:t>规建执法</w:t>
      </w:r>
      <w:proofErr w:type="gramEnd"/>
      <w:r>
        <w:rPr>
          <w:rFonts w:ascii="仿宋_GB2312" w:eastAsia="仿宋_GB2312" w:hint="eastAsia"/>
          <w:color w:val="000000"/>
          <w:sz w:val="32"/>
          <w:szCs w:val="32"/>
        </w:rPr>
        <w:t>办案工作。单价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0E44D3" w:rsidRDefault="007C326F">
      <w:pPr>
        <w:autoSpaceDE w:val="0"/>
        <w:autoSpaceDN w:val="0"/>
        <w:spacing w:line="360" w:lineRule="auto"/>
        <w:ind w:firstLineChars="200" w:firstLine="640"/>
        <w:jc w:val="left"/>
        <w:outlineLvl w:val="2"/>
        <w:rPr>
          <w:rFonts w:ascii="楷体_GB2312" w:eastAsia="楷体_GB2312"/>
          <w:color w:val="000000"/>
          <w:sz w:val="32"/>
          <w:szCs w:val="32"/>
        </w:rPr>
      </w:pPr>
      <w:r>
        <w:rPr>
          <w:rFonts w:ascii="楷体_GB2312" w:eastAsia="楷体_GB2312" w:hint="eastAsia"/>
          <w:color w:val="000000"/>
          <w:sz w:val="32"/>
          <w:szCs w:val="32"/>
        </w:rPr>
        <w:t>（四）预算绩效管理情况。</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攀枝花市规划建设监察支队在年初预算编制阶段，组织对“2020年办公楼物业管理费及车位管理费”、“2020年拆除违章建筑专项整治费”2个项目开展了预算事前绩效评估，对2个项目编制了绩效目标，预算执行过程中，选取2个项目开展绩效监控，年终执行完毕后，对2个项目开展了绩效目标完成情况梳理填报。</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本单位按要求对2020年部门整体支出开展绩效自评，从评价情况来看总体效果较好，通过财政资金的使用，加强</w:t>
      </w:r>
      <w:r>
        <w:rPr>
          <w:rFonts w:ascii="仿宋_GB2312" w:eastAsia="仿宋_GB2312" w:cs="仿宋_GB2312" w:hint="eastAsia"/>
          <w:sz w:val="32"/>
          <w:szCs w:val="32"/>
        </w:rPr>
        <w:lastRenderedPageBreak/>
        <w:t>了</w:t>
      </w:r>
      <w:proofErr w:type="gramStart"/>
      <w:r>
        <w:rPr>
          <w:rFonts w:ascii="仿宋_GB2312" w:eastAsia="仿宋_GB2312" w:cs="仿宋_GB2312" w:hint="eastAsia"/>
          <w:sz w:val="32"/>
          <w:szCs w:val="32"/>
        </w:rPr>
        <w:t>规建执法</w:t>
      </w:r>
      <w:proofErr w:type="gramEnd"/>
      <w:r>
        <w:rPr>
          <w:rFonts w:ascii="仿宋_GB2312" w:eastAsia="仿宋_GB2312" w:cs="仿宋_GB2312" w:hint="eastAsia"/>
          <w:sz w:val="32"/>
          <w:szCs w:val="32"/>
        </w:rPr>
        <w:t>办案工作力度，为提升攀枝花城市形象，改善人居环境做出了积极贡献。本单位还自行组织了2个项目支出绩效评价，从评价情况来看能够完成年初制定的绩效目标，能够正确使用财政预算资金，项目完成度较高，完成了年度工作目标，达到了预期效果。</w:t>
      </w:r>
    </w:p>
    <w:p w:rsidR="000E44D3" w:rsidRDefault="007C326F">
      <w:pPr>
        <w:spacing w:line="360" w:lineRule="auto"/>
        <w:ind w:firstLineChars="200" w:firstLine="640"/>
        <w:rPr>
          <w:rFonts w:eastAsia="楷体_GB2312"/>
          <w:sz w:val="32"/>
          <w:szCs w:val="32"/>
        </w:rPr>
      </w:pPr>
      <w:r>
        <w:rPr>
          <w:rFonts w:eastAsia="楷体_GB2312" w:hint="eastAsia"/>
          <w:sz w:val="32"/>
          <w:szCs w:val="32"/>
        </w:rPr>
        <w:t>1</w:t>
      </w:r>
      <w:r>
        <w:rPr>
          <w:rFonts w:ascii="仿宋_GB2312" w:eastAsia="仿宋_GB2312" w:cs="仿宋_GB2312"/>
          <w:sz w:val="32"/>
          <w:szCs w:val="32"/>
        </w:rPr>
        <w:t>.</w:t>
      </w:r>
      <w:r>
        <w:rPr>
          <w:rFonts w:eastAsia="楷体_GB2312" w:hint="eastAsia"/>
          <w:sz w:val="32"/>
          <w:szCs w:val="32"/>
        </w:rPr>
        <w:t>项目绩效目标完成情况。</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本单位在</w:t>
      </w:r>
      <w:r>
        <w:rPr>
          <w:rFonts w:ascii="仿宋_GB2312" w:eastAsia="仿宋_GB2312" w:cs="仿宋_GB2312"/>
          <w:sz w:val="32"/>
          <w:szCs w:val="32"/>
        </w:rPr>
        <w:t>2020</w:t>
      </w:r>
      <w:r>
        <w:rPr>
          <w:rFonts w:ascii="仿宋_GB2312" w:eastAsia="仿宋_GB2312" w:cs="仿宋_GB2312" w:hint="eastAsia"/>
          <w:sz w:val="32"/>
          <w:szCs w:val="32"/>
        </w:rPr>
        <w:t>年度部门决算中反映“2020年办公楼物业管理费及车位管理费”、“2020年拆除违章建筑专项整治费”2个项目绩效目标实际完成情况。</w:t>
      </w:r>
    </w:p>
    <w:p w:rsidR="000E44D3" w:rsidRDefault="007C326F">
      <w:pPr>
        <w:pStyle w:val="a3"/>
        <w:spacing w:line="580" w:lineRule="exact"/>
        <w:ind w:firstLineChars="200" w:firstLine="640"/>
        <w:jc w:val="left"/>
        <w:rPr>
          <w:rFonts w:ascii="Times New Roman"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Pr>
          <w:rFonts w:ascii="仿宋_GB2312" w:eastAsia="仿宋_GB2312" w:cs="仿宋_GB2312" w:hint="eastAsia"/>
          <w:sz w:val="32"/>
          <w:szCs w:val="32"/>
        </w:rPr>
        <w:t>2020年办公楼物业管理费及车位管理费项目全年预算数4.05万元，执行数为4.05万元，完成预算的100</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ascii="Times New Roman" w:eastAsia="仿宋_GB2312" w:hint="eastAsia"/>
          <w:kern w:val="0"/>
          <w:sz w:val="32"/>
          <w:szCs w:val="32"/>
        </w:rPr>
        <w:t>聘请物业公司优化了支队执法工作环境，使办公楼办公区域整洁、干净；租用地下停车位，保障执法车辆安全停放。</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ascii="仿宋_GB2312" w:eastAsia="仿宋_GB2312" w:cs="仿宋_GB2312" w:hint="eastAsia"/>
          <w:sz w:val="32"/>
          <w:szCs w:val="32"/>
        </w:rPr>
        <w:t>（2）2020年拆除违章建筑专项整治费全年预算数3.50万元，执行数为3.50万元，完成预算的100</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eastAsia="仿宋_GB2312" w:hint="eastAsia"/>
          <w:kern w:val="0"/>
          <w:sz w:val="32"/>
          <w:szCs w:val="32"/>
        </w:rPr>
        <w:t>完成了</w:t>
      </w:r>
      <w:proofErr w:type="gramStart"/>
      <w:r>
        <w:rPr>
          <w:rFonts w:eastAsia="仿宋_GB2312" w:hint="eastAsia"/>
          <w:kern w:val="0"/>
          <w:sz w:val="32"/>
          <w:szCs w:val="32"/>
        </w:rPr>
        <w:t>规建执法</w:t>
      </w:r>
      <w:proofErr w:type="gramEnd"/>
      <w:r>
        <w:rPr>
          <w:rFonts w:eastAsia="仿宋_GB2312" w:hint="eastAsia"/>
          <w:kern w:val="0"/>
          <w:sz w:val="32"/>
          <w:szCs w:val="32"/>
        </w:rPr>
        <w:t>办案年度任务，拆除了全市及三区两县等的违章建筑约</w:t>
      </w:r>
      <w:r>
        <w:rPr>
          <w:rFonts w:eastAsia="仿宋_GB2312" w:hint="eastAsia"/>
          <w:kern w:val="0"/>
          <w:sz w:val="32"/>
          <w:szCs w:val="32"/>
        </w:rPr>
        <w:t>1000</w:t>
      </w:r>
      <w:r>
        <w:rPr>
          <w:rFonts w:eastAsia="仿宋_GB2312" w:hint="eastAsia"/>
          <w:kern w:val="0"/>
          <w:sz w:val="32"/>
          <w:szCs w:val="32"/>
        </w:rPr>
        <w:t>平方米，确保了市容市貌的干净整洁，改善了人居环境，维护了社会和谐稳定。为“中国阳光花城”、“中国康养胜地”建设创造了良好的环境，提供了良好的支撑，基本达到年度预期目标。</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通过绩效考评，发现的主要问题有：突发情况、临时工</w:t>
      </w:r>
      <w:r>
        <w:rPr>
          <w:rFonts w:ascii="仿宋_GB2312" w:eastAsia="仿宋_GB2312" w:cs="仿宋_GB2312" w:hint="eastAsia"/>
          <w:sz w:val="32"/>
          <w:szCs w:val="32"/>
        </w:rPr>
        <w:lastRenderedPageBreak/>
        <w:t>作任务较多，经费预测不准确。下一步改进措施：考虑多方因素，尽量准确编制预算。</w:t>
      </w:r>
    </w:p>
    <w:tbl>
      <w:tblPr>
        <w:tblW w:w="5381" w:type="pct"/>
        <w:jc w:val="center"/>
        <w:tblCellMar>
          <w:left w:w="0" w:type="dxa"/>
          <w:right w:w="0" w:type="dxa"/>
        </w:tblCellMar>
        <w:tblLook w:val="0000" w:firstRow="0" w:lastRow="0" w:firstColumn="0" w:lastColumn="0" w:noHBand="0" w:noVBand="0"/>
      </w:tblPr>
      <w:tblGrid>
        <w:gridCol w:w="1239"/>
        <w:gridCol w:w="1045"/>
        <w:gridCol w:w="1321"/>
        <w:gridCol w:w="1748"/>
        <w:gridCol w:w="1529"/>
        <w:gridCol w:w="83"/>
        <w:gridCol w:w="1853"/>
        <w:gridCol w:w="153"/>
      </w:tblGrid>
      <w:tr w:rsidR="000E44D3">
        <w:trPr>
          <w:gridBefore w:val="1"/>
          <w:wBefore w:w="168" w:type="dxa"/>
          <w:trHeight w:val="459"/>
          <w:jc w:val="center"/>
        </w:trPr>
        <w:tc>
          <w:tcPr>
            <w:tcW w:w="4906" w:type="pct"/>
            <w:gridSpan w:val="7"/>
            <w:shd w:val="clear" w:color="auto" w:fill="auto"/>
            <w:tcMar>
              <w:top w:w="15" w:type="dxa"/>
              <w:left w:w="15" w:type="dxa"/>
              <w:right w:w="15" w:type="dxa"/>
            </w:tcMar>
            <w:vAlign w:val="center"/>
          </w:tcPr>
          <w:p w:rsidR="000E44D3" w:rsidRDefault="007C326F">
            <w:pPr>
              <w:pageBreakBefore/>
              <w:widowControl/>
              <w:spacing w:line="300" w:lineRule="exact"/>
              <w:rPr>
                <w:rFonts w:ascii="宋体" w:cs="宋体"/>
                <w:b/>
                <w:bCs/>
                <w:kern w:val="0"/>
                <w:sz w:val="30"/>
                <w:szCs w:val="30"/>
              </w:rPr>
            </w:pPr>
            <w:r>
              <w:rPr>
                <w:rFonts w:ascii="宋体" w:cs="宋体" w:hint="eastAsia"/>
                <w:b/>
                <w:bCs/>
                <w:kern w:val="0"/>
                <w:sz w:val="30"/>
                <w:szCs w:val="30"/>
              </w:rPr>
              <w:lastRenderedPageBreak/>
              <w:t>2020年办公楼物业管理费及车位管理费项目绩效目标完成情况表</w:t>
            </w:r>
          </w:p>
        </w:tc>
      </w:tr>
      <w:tr w:rsidR="000E44D3">
        <w:trPr>
          <w:gridBefore w:val="1"/>
          <w:wBefore w:w="168" w:type="dxa"/>
          <w:trHeight w:val="405"/>
          <w:jc w:val="center"/>
        </w:trPr>
        <w:tc>
          <w:tcPr>
            <w:tcW w:w="4906" w:type="pct"/>
            <w:gridSpan w:val="7"/>
            <w:shd w:val="clear" w:color="auto" w:fill="auto"/>
            <w:tcMar>
              <w:top w:w="15" w:type="dxa"/>
              <w:left w:w="15" w:type="dxa"/>
              <w:right w:w="15" w:type="dxa"/>
            </w:tcMar>
            <w:vAlign w:val="center"/>
          </w:tcPr>
          <w:p w:rsidR="000E44D3" w:rsidRDefault="007C326F">
            <w:pPr>
              <w:widowControl/>
              <w:spacing w:line="220" w:lineRule="exact"/>
              <w:jc w:val="center"/>
              <w:rPr>
                <w:rFonts w:ascii="宋体" w:cs="宋体"/>
                <w:kern w:val="0"/>
                <w:sz w:val="24"/>
              </w:rPr>
            </w:pPr>
            <w:r>
              <w:rPr>
                <w:rFonts w:ascii="宋体" w:cs="宋体" w:hint="eastAsia"/>
                <w:kern w:val="0"/>
                <w:sz w:val="24"/>
              </w:rPr>
              <w:t>（</w:t>
            </w:r>
            <w:r>
              <w:rPr>
                <w:kern w:val="0"/>
                <w:sz w:val="24"/>
              </w:rPr>
              <w:t>2020</w:t>
            </w:r>
            <w:r>
              <w:rPr>
                <w:rFonts w:ascii="宋体" w:cs="宋体" w:hint="eastAsia"/>
                <w:kern w:val="0"/>
                <w:sz w:val="24"/>
              </w:rPr>
              <w:t>年度）</w:t>
            </w:r>
          </w:p>
        </w:tc>
      </w:tr>
      <w:tr w:rsidR="000E44D3">
        <w:trPr>
          <w:gridAfter w:val="1"/>
          <w:wAfter w:w="261" w:type="dxa"/>
          <w:trHeight w:val="439"/>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专项（项目）名称</w:t>
            </w:r>
          </w:p>
        </w:tc>
        <w:tc>
          <w:tcPr>
            <w:tcW w:w="3580" w:type="pct"/>
            <w:gridSpan w:val="5"/>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2020年办公楼物业管理费及车位管理费</w:t>
            </w:r>
          </w:p>
        </w:tc>
      </w:tr>
      <w:tr w:rsidR="000E44D3">
        <w:trPr>
          <w:gridAfter w:val="1"/>
          <w:wAfter w:w="261" w:type="dxa"/>
          <w:trHeight w:val="439"/>
          <w:jc w:val="center"/>
        </w:trPr>
        <w:tc>
          <w:tcPr>
            <w:tcW w:w="12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项目主管单位</w:t>
            </w:r>
          </w:p>
        </w:tc>
        <w:tc>
          <w:tcPr>
            <w:tcW w:w="3580" w:type="pct"/>
            <w:gridSpan w:val="5"/>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宋体" w:cs="宋体" w:hint="eastAsia"/>
                <w:kern w:val="0"/>
                <w:sz w:val="20"/>
                <w:szCs w:val="20"/>
              </w:rPr>
              <w:t>攀枝花市城市管理行政执法局</w:t>
            </w:r>
          </w:p>
        </w:tc>
      </w:tr>
      <w:tr w:rsidR="000E44D3">
        <w:trPr>
          <w:gridAfter w:val="1"/>
          <w:wAfter w:w="261" w:type="dxa"/>
          <w:trHeight w:val="439"/>
          <w:jc w:val="center"/>
        </w:trPr>
        <w:tc>
          <w:tcPr>
            <w:tcW w:w="127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项目实施单位</w:t>
            </w:r>
          </w:p>
        </w:tc>
        <w:tc>
          <w:tcPr>
            <w:tcW w:w="3580" w:type="pct"/>
            <w:gridSpan w:val="5"/>
            <w:tcBorders>
              <w:top w:val="single" w:sz="4" w:space="0" w:color="auto"/>
              <w:left w:val="nil"/>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攀枝花市规划建设监察支队</w:t>
            </w:r>
          </w:p>
        </w:tc>
      </w:tr>
      <w:tr w:rsidR="000E44D3">
        <w:trPr>
          <w:gridAfter w:val="1"/>
          <w:wAfter w:w="261" w:type="dxa"/>
          <w:trHeight w:val="382"/>
          <w:jc w:val="center"/>
        </w:trPr>
        <w:tc>
          <w:tcPr>
            <w:tcW w:w="12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项目资金</w:t>
            </w:r>
            <w:r>
              <w:rPr>
                <w:rFonts w:ascii="新宋体" w:eastAsia="新宋体" w:cs="宋体" w:hint="eastAsia"/>
                <w:kern w:val="0"/>
                <w:sz w:val="20"/>
                <w:szCs w:val="20"/>
              </w:rPr>
              <w:br/>
              <w:t>（万元）</w:t>
            </w:r>
          </w:p>
        </w:tc>
        <w:tc>
          <w:tcPr>
            <w:tcW w:w="164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 xml:space="preserve">　</w:t>
            </w:r>
          </w:p>
        </w:tc>
        <w:tc>
          <w:tcPr>
            <w:tcW w:w="898"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全年预算数</w:t>
            </w:r>
          </w:p>
        </w:tc>
        <w:tc>
          <w:tcPr>
            <w:tcW w:w="1033" w:type="pct"/>
            <w:tcBorders>
              <w:top w:val="nil"/>
              <w:left w:val="nil"/>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实际完成数</w:t>
            </w:r>
          </w:p>
        </w:tc>
      </w:tr>
      <w:tr w:rsidR="000E44D3">
        <w:trPr>
          <w:gridAfter w:val="1"/>
          <w:wAfter w:w="261" w:type="dxa"/>
          <w:trHeight w:val="439"/>
          <w:jc w:val="center"/>
        </w:trPr>
        <w:tc>
          <w:tcPr>
            <w:tcW w:w="1274" w:type="pct"/>
            <w:gridSpan w:val="2"/>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64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 xml:space="preserve"> 年度资金总额：</w:t>
            </w:r>
          </w:p>
        </w:tc>
        <w:tc>
          <w:tcPr>
            <w:tcW w:w="898"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4.05</w:t>
            </w:r>
          </w:p>
        </w:tc>
        <w:tc>
          <w:tcPr>
            <w:tcW w:w="1033" w:type="pct"/>
            <w:tcBorders>
              <w:top w:val="nil"/>
              <w:left w:val="nil"/>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4.05</w:t>
            </w:r>
          </w:p>
        </w:tc>
      </w:tr>
      <w:tr w:rsidR="000E44D3">
        <w:trPr>
          <w:gridAfter w:val="1"/>
          <w:wAfter w:w="261" w:type="dxa"/>
          <w:trHeight w:val="248"/>
          <w:jc w:val="center"/>
        </w:trPr>
        <w:tc>
          <w:tcPr>
            <w:tcW w:w="1274" w:type="pct"/>
            <w:gridSpan w:val="2"/>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64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 xml:space="preserve">  其中：上级财政资金</w:t>
            </w:r>
          </w:p>
        </w:tc>
        <w:tc>
          <w:tcPr>
            <w:tcW w:w="898"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 xml:space="preserve">　</w:t>
            </w:r>
          </w:p>
        </w:tc>
        <w:tc>
          <w:tcPr>
            <w:tcW w:w="1033" w:type="pct"/>
            <w:tcBorders>
              <w:top w:val="nil"/>
              <w:left w:val="nil"/>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 xml:space="preserve">　　</w:t>
            </w:r>
          </w:p>
        </w:tc>
      </w:tr>
      <w:tr w:rsidR="000E44D3">
        <w:trPr>
          <w:gridAfter w:val="1"/>
          <w:wAfter w:w="261" w:type="dxa"/>
          <w:trHeight w:val="439"/>
          <w:jc w:val="center"/>
        </w:trPr>
        <w:tc>
          <w:tcPr>
            <w:tcW w:w="1274" w:type="pct"/>
            <w:gridSpan w:val="2"/>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64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 xml:space="preserve"> 本级财政资金</w:t>
            </w:r>
          </w:p>
        </w:tc>
        <w:tc>
          <w:tcPr>
            <w:tcW w:w="898"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4.05</w:t>
            </w:r>
          </w:p>
        </w:tc>
        <w:tc>
          <w:tcPr>
            <w:tcW w:w="1033" w:type="pct"/>
            <w:tcBorders>
              <w:top w:val="nil"/>
              <w:left w:val="nil"/>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4.05</w:t>
            </w:r>
          </w:p>
        </w:tc>
      </w:tr>
      <w:tr w:rsidR="000E44D3">
        <w:trPr>
          <w:gridAfter w:val="1"/>
          <w:wAfter w:w="261" w:type="dxa"/>
          <w:trHeight w:val="276"/>
          <w:jc w:val="center"/>
        </w:trPr>
        <w:tc>
          <w:tcPr>
            <w:tcW w:w="1274" w:type="pct"/>
            <w:gridSpan w:val="2"/>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64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 xml:space="preserve"> 其他资金</w:t>
            </w:r>
          </w:p>
        </w:tc>
        <w:tc>
          <w:tcPr>
            <w:tcW w:w="898"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 xml:space="preserve">　</w:t>
            </w:r>
          </w:p>
        </w:tc>
        <w:tc>
          <w:tcPr>
            <w:tcW w:w="1033" w:type="pct"/>
            <w:tcBorders>
              <w:top w:val="nil"/>
              <w:left w:val="nil"/>
              <w:bottom w:val="single" w:sz="4" w:space="0" w:color="auto"/>
              <w:right w:val="single" w:sz="4" w:space="0" w:color="000000"/>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 xml:space="preserve">　</w:t>
            </w:r>
          </w:p>
        </w:tc>
      </w:tr>
      <w:tr w:rsidR="000E44D3">
        <w:trPr>
          <w:gridAfter w:val="1"/>
          <w:wAfter w:w="261" w:type="dxa"/>
          <w:trHeight w:val="439"/>
          <w:jc w:val="center"/>
        </w:trPr>
        <w:tc>
          <w:tcPr>
            <w:tcW w:w="691"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总</w:t>
            </w:r>
            <w:r>
              <w:rPr>
                <w:rFonts w:ascii="新宋体" w:eastAsia="新宋体" w:cs="宋体" w:hint="eastAsia"/>
                <w:kern w:val="0"/>
                <w:sz w:val="20"/>
                <w:szCs w:val="20"/>
              </w:rPr>
              <w:br/>
              <w:t>体</w:t>
            </w:r>
            <w:r>
              <w:rPr>
                <w:rFonts w:ascii="新宋体" w:eastAsia="新宋体" w:cs="宋体" w:hint="eastAsia"/>
                <w:kern w:val="0"/>
                <w:sz w:val="20"/>
                <w:szCs w:val="20"/>
              </w:rPr>
              <w:br/>
              <w:t>目</w:t>
            </w:r>
            <w:r>
              <w:rPr>
                <w:rFonts w:ascii="新宋体" w:eastAsia="新宋体" w:cs="宋体" w:hint="eastAsia"/>
                <w:kern w:val="0"/>
                <w:sz w:val="20"/>
                <w:szCs w:val="20"/>
              </w:rPr>
              <w:br/>
              <w:t>标</w:t>
            </w:r>
          </w:p>
        </w:tc>
        <w:tc>
          <w:tcPr>
            <w:tcW w:w="2232" w:type="pct"/>
            <w:gridSpan w:val="3"/>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年度设定目标</w:t>
            </w:r>
          </w:p>
        </w:tc>
        <w:tc>
          <w:tcPr>
            <w:tcW w:w="1931" w:type="pct"/>
            <w:gridSpan w:val="3"/>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实际完成情况</w:t>
            </w:r>
          </w:p>
        </w:tc>
      </w:tr>
      <w:tr w:rsidR="000E44D3">
        <w:trPr>
          <w:gridAfter w:val="1"/>
          <w:wAfter w:w="261" w:type="dxa"/>
          <w:trHeight w:val="854"/>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2232" w:type="pct"/>
            <w:gridSpan w:val="3"/>
            <w:tcBorders>
              <w:top w:val="single" w:sz="4" w:space="0" w:color="auto"/>
              <w:left w:val="nil"/>
              <w:bottom w:val="single" w:sz="4" w:space="0" w:color="auto"/>
              <w:right w:val="single" w:sz="4" w:space="0" w:color="000000"/>
            </w:tcBorders>
            <w:shd w:val="clear" w:color="auto" w:fill="auto"/>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聘请物业公司优化支队执法工作环境，使办公楼办公区域整洁、干净；租用地下停车位，保障执法车辆安全停放。</w:t>
            </w:r>
          </w:p>
        </w:tc>
        <w:tc>
          <w:tcPr>
            <w:tcW w:w="1931" w:type="pct"/>
            <w:gridSpan w:val="3"/>
            <w:tcBorders>
              <w:top w:val="single" w:sz="4" w:space="0" w:color="auto"/>
              <w:left w:val="nil"/>
              <w:bottom w:val="single" w:sz="4" w:space="0" w:color="auto"/>
              <w:right w:val="single" w:sz="4" w:space="0" w:color="000000"/>
            </w:tcBorders>
            <w:shd w:val="clear" w:color="auto" w:fill="auto"/>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办公楼办公区域整洁、干净；租用地下停车位，保障执法车辆安全停放。</w:t>
            </w:r>
          </w:p>
        </w:tc>
      </w:tr>
      <w:tr w:rsidR="000E44D3">
        <w:trPr>
          <w:gridAfter w:val="1"/>
          <w:wAfter w:w="261" w:type="dxa"/>
          <w:trHeight w:val="557"/>
          <w:jc w:val="center"/>
        </w:trPr>
        <w:tc>
          <w:tcPr>
            <w:tcW w:w="691"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绩</w:t>
            </w:r>
            <w:r>
              <w:rPr>
                <w:rFonts w:ascii="新宋体" w:eastAsia="新宋体" w:cs="宋体" w:hint="eastAsia"/>
                <w:kern w:val="0"/>
                <w:sz w:val="20"/>
                <w:szCs w:val="20"/>
              </w:rPr>
              <w:br/>
              <w:t>效</w:t>
            </w:r>
            <w:r>
              <w:rPr>
                <w:rFonts w:ascii="新宋体" w:eastAsia="新宋体" w:cs="宋体" w:hint="eastAsia"/>
                <w:kern w:val="0"/>
                <w:sz w:val="20"/>
                <w:szCs w:val="20"/>
              </w:rPr>
              <w:br/>
              <w:t>指</w:t>
            </w:r>
            <w:r>
              <w:rPr>
                <w:rFonts w:ascii="新宋体" w:eastAsia="新宋体" w:cs="宋体" w:hint="eastAsia"/>
                <w:kern w:val="0"/>
                <w:sz w:val="20"/>
                <w:szCs w:val="20"/>
              </w:rPr>
              <w:br/>
              <w:t>标</w:t>
            </w:r>
          </w:p>
        </w:tc>
        <w:tc>
          <w:tcPr>
            <w:tcW w:w="52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一级</w:t>
            </w:r>
            <w:r>
              <w:rPr>
                <w:rFonts w:ascii="新宋体" w:eastAsia="新宋体" w:cs="宋体" w:hint="eastAsia"/>
                <w:kern w:val="0"/>
                <w:sz w:val="20"/>
                <w:szCs w:val="20"/>
              </w:rPr>
              <w:br/>
              <w:t>指标</w:t>
            </w:r>
          </w:p>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二级指标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三级指标</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年度指标值</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实际完成数</w:t>
            </w:r>
          </w:p>
        </w:tc>
      </w:tr>
      <w:tr w:rsidR="000E44D3">
        <w:trPr>
          <w:gridAfter w:val="1"/>
          <w:wAfter w:w="261" w:type="dxa"/>
          <w:trHeight w:val="990"/>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项目完成</w:t>
            </w:r>
          </w:p>
        </w:tc>
        <w:tc>
          <w:tcPr>
            <w:tcW w:w="736" w:type="pc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数量指标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办公楼物业管理费及车位管理费</w:t>
            </w:r>
          </w:p>
          <w:p w:rsidR="000E44D3" w:rsidRDefault="000E44D3">
            <w:pPr>
              <w:spacing w:line="200" w:lineRule="exact"/>
              <w:jc w:val="left"/>
              <w:rPr>
                <w:rFonts w:ascii="新宋体" w:eastAsia="新宋体" w:cs="宋体"/>
                <w:kern w:val="0"/>
                <w:sz w:val="20"/>
                <w:szCs w:val="20"/>
              </w:rPr>
            </w:pP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维护、清扫办公楼办公区域约800平方米；租用地下车位。</w:t>
            </w:r>
          </w:p>
          <w:p w:rsidR="000E44D3" w:rsidRDefault="000E44D3">
            <w:pPr>
              <w:spacing w:line="200" w:lineRule="exact"/>
              <w:jc w:val="left"/>
              <w:rPr>
                <w:rFonts w:ascii="新宋体" w:eastAsia="新宋体" w:cs="宋体"/>
                <w:kern w:val="0"/>
                <w:sz w:val="20"/>
                <w:szCs w:val="20"/>
              </w:rPr>
            </w:pP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spacing w:line="200" w:lineRule="exact"/>
              <w:jc w:val="center"/>
              <w:rPr>
                <w:rFonts w:ascii="新宋体" w:eastAsia="新宋体" w:cs="宋体"/>
                <w:kern w:val="0"/>
                <w:sz w:val="20"/>
                <w:szCs w:val="20"/>
              </w:rPr>
            </w:pPr>
            <w:r>
              <w:rPr>
                <w:rFonts w:ascii="新宋体" w:eastAsia="新宋体" w:cs="宋体" w:hint="eastAsia"/>
                <w:kern w:val="0"/>
                <w:sz w:val="20"/>
                <w:szCs w:val="20"/>
              </w:rPr>
              <w:t>维护、清扫办公楼办公区域约800平方米</w:t>
            </w:r>
          </w:p>
        </w:tc>
      </w:tr>
      <w:tr w:rsidR="000E44D3">
        <w:trPr>
          <w:gridAfter w:val="1"/>
          <w:wAfter w:w="261" w:type="dxa"/>
          <w:trHeight w:val="1386"/>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质量指标</w:t>
            </w:r>
          </w:p>
        </w:tc>
        <w:tc>
          <w:tcPr>
            <w:tcW w:w="974" w:type="pct"/>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办公楼物业管理费及车位管理费</w:t>
            </w:r>
          </w:p>
          <w:p w:rsidR="000E44D3" w:rsidRDefault="000E44D3">
            <w:pPr>
              <w:widowControl/>
              <w:spacing w:line="200" w:lineRule="exact"/>
              <w:jc w:val="left"/>
              <w:rPr>
                <w:rFonts w:ascii="新宋体" w:eastAsia="新宋体" w:cs="宋体"/>
                <w:kern w:val="0"/>
                <w:sz w:val="20"/>
                <w:szCs w:val="20"/>
              </w:rPr>
            </w:pPr>
          </w:p>
        </w:tc>
        <w:tc>
          <w:tcPr>
            <w:tcW w:w="852" w:type="pct"/>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保洁人员按照合同规定维护及清扫办公区域；执法车辆每天下班后停放在地下车库。</w:t>
            </w:r>
          </w:p>
        </w:tc>
        <w:tc>
          <w:tcPr>
            <w:tcW w:w="1079" w:type="pct"/>
            <w:gridSpan w:val="2"/>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按要求完成</w:t>
            </w:r>
          </w:p>
        </w:tc>
      </w:tr>
      <w:tr w:rsidR="000E44D3">
        <w:trPr>
          <w:gridAfter w:val="1"/>
          <w:wAfter w:w="261" w:type="dxa"/>
          <w:trHeight w:val="435"/>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时效指标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完成时限</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2020年1-6月</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2020年1-6月</w:t>
            </w:r>
          </w:p>
        </w:tc>
      </w:tr>
      <w:tr w:rsidR="000E44D3">
        <w:trPr>
          <w:gridAfter w:val="1"/>
          <w:wAfter w:w="261" w:type="dxa"/>
          <w:trHeight w:val="507"/>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成本指标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办公楼物业管理费及车位管理费</w:t>
            </w:r>
          </w:p>
          <w:p w:rsidR="000E44D3" w:rsidRDefault="000E44D3">
            <w:pPr>
              <w:widowControl/>
              <w:spacing w:line="200" w:lineRule="exact"/>
              <w:jc w:val="left"/>
              <w:rPr>
                <w:rFonts w:ascii="新宋体" w:eastAsia="新宋体" w:cs="宋体"/>
                <w:kern w:val="0"/>
                <w:sz w:val="20"/>
                <w:szCs w:val="20"/>
              </w:rPr>
            </w:pP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4.05万元</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4.05万元</w:t>
            </w:r>
          </w:p>
        </w:tc>
      </w:tr>
      <w:tr w:rsidR="000E44D3">
        <w:trPr>
          <w:gridAfter w:val="1"/>
          <w:wAfter w:w="261" w:type="dxa"/>
          <w:trHeight w:val="404"/>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项目效益</w:t>
            </w:r>
          </w:p>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经济效益</w:t>
            </w:r>
            <w:r>
              <w:rPr>
                <w:rFonts w:ascii="新宋体" w:eastAsia="新宋体" w:cs="宋体" w:hint="eastAsia"/>
                <w:kern w:val="0"/>
                <w:sz w:val="20"/>
                <w:szCs w:val="20"/>
              </w:rPr>
              <w:br/>
              <w:t>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r>
      <w:tr w:rsidR="000E44D3">
        <w:trPr>
          <w:gridAfter w:val="1"/>
          <w:wAfter w:w="261" w:type="dxa"/>
          <w:trHeight w:val="570"/>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vMerge w:val="restart"/>
            <w:tcBorders>
              <w:top w:val="nil"/>
              <w:left w:val="nil"/>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社会效益</w:t>
            </w:r>
            <w:r>
              <w:rPr>
                <w:rFonts w:ascii="新宋体" w:eastAsia="新宋体" w:cs="宋体" w:hint="eastAsia"/>
                <w:kern w:val="0"/>
                <w:sz w:val="20"/>
                <w:szCs w:val="20"/>
              </w:rPr>
              <w:br/>
              <w:t>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1.</w:t>
            </w:r>
            <w:r>
              <w:rPr>
                <w:rFonts w:ascii="新宋体" w:eastAsia="新宋体" w:cs="宋体"/>
                <w:kern w:val="0"/>
                <w:sz w:val="20"/>
                <w:szCs w:val="20"/>
              </w:rPr>
              <w:t xml:space="preserve"> </w:t>
            </w:r>
            <w:r>
              <w:rPr>
                <w:rFonts w:ascii="新宋体" w:eastAsia="新宋体" w:cs="宋体" w:hint="eastAsia"/>
                <w:kern w:val="0"/>
                <w:sz w:val="20"/>
                <w:szCs w:val="20"/>
              </w:rPr>
              <w:t>办公环境</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良好的办公环境，使行政相对人到支队进行执法案件调查时心情舒畅；有利于执法案件的调查，维护社会和谐稳定。</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按要求完成</w:t>
            </w:r>
          </w:p>
        </w:tc>
      </w:tr>
      <w:tr w:rsidR="000E44D3">
        <w:trPr>
          <w:gridAfter w:val="1"/>
          <w:wAfter w:w="261" w:type="dxa"/>
          <w:trHeight w:val="570"/>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vMerge/>
            <w:tcBorders>
              <w:left w:val="nil"/>
              <w:bottom w:val="single" w:sz="4" w:space="0" w:color="auto"/>
              <w:right w:val="single" w:sz="4" w:space="0" w:color="auto"/>
            </w:tcBorders>
            <w:shd w:val="clear" w:color="auto" w:fill="auto"/>
            <w:vAlign w:val="center"/>
          </w:tcPr>
          <w:p w:rsidR="000E44D3" w:rsidRDefault="000E44D3"/>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2.执法车辆管理</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执法车辆定点停放，不会造成公车私用。</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按要求完成</w:t>
            </w:r>
          </w:p>
        </w:tc>
      </w:tr>
      <w:tr w:rsidR="000E44D3">
        <w:trPr>
          <w:gridAfter w:val="1"/>
          <w:wAfter w:w="261" w:type="dxa"/>
          <w:trHeight w:val="346"/>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生态效益</w:t>
            </w:r>
            <w:r>
              <w:rPr>
                <w:rFonts w:ascii="新宋体" w:eastAsia="新宋体" w:cs="宋体" w:hint="eastAsia"/>
                <w:kern w:val="0"/>
                <w:sz w:val="20"/>
                <w:szCs w:val="20"/>
              </w:rPr>
              <w:br/>
              <w:t>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r>
      <w:tr w:rsidR="000E44D3">
        <w:trPr>
          <w:gridAfter w:val="1"/>
          <w:wAfter w:w="261" w:type="dxa"/>
          <w:trHeight w:val="388"/>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vMerge/>
            <w:tcBorders>
              <w:top w:val="nil"/>
              <w:left w:val="single" w:sz="4" w:space="0" w:color="auto"/>
              <w:bottom w:val="single" w:sz="4" w:space="0" w:color="auto"/>
              <w:right w:val="single" w:sz="4" w:space="0" w:color="auto"/>
            </w:tcBorders>
            <w:vAlign w:val="center"/>
          </w:tcPr>
          <w:p w:rsidR="000E44D3" w:rsidRDefault="000E44D3"/>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可持续影响指标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无</w:t>
            </w:r>
          </w:p>
        </w:tc>
      </w:tr>
      <w:tr w:rsidR="000E44D3">
        <w:trPr>
          <w:gridAfter w:val="1"/>
          <w:wAfter w:w="261" w:type="dxa"/>
          <w:trHeight w:val="489"/>
          <w:jc w:val="center"/>
        </w:trPr>
        <w:tc>
          <w:tcPr>
            <w:tcW w:w="691" w:type="pct"/>
            <w:vMerge/>
            <w:tcBorders>
              <w:top w:val="nil"/>
              <w:left w:val="single" w:sz="4" w:space="0" w:color="auto"/>
              <w:bottom w:val="single" w:sz="4" w:space="0" w:color="auto"/>
              <w:right w:val="single" w:sz="4" w:space="0" w:color="auto"/>
            </w:tcBorders>
            <w:vAlign w:val="center"/>
          </w:tcPr>
          <w:p w:rsidR="000E44D3" w:rsidRDefault="000E44D3"/>
        </w:tc>
        <w:tc>
          <w:tcPr>
            <w:tcW w:w="52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满意度指标</w:t>
            </w:r>
          </w:p>
        </w:tc>
        <w:tc>
          <w:tcPr>
            <w:tcW w:w="736"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center"/>
              <w:rPr>
                <w:rFonts w:ascii="新宋体" w:eastAsia="新宋体" w:cs="宋体"/>
                <w:kern w:val="0"/>
                <w:sz w:val="20"/>
                <w:szCs w:val="20"/>
              </w:rPr>
            </w:pPr>
            <w:r>
              <w:rPr>
                <w:rFonts w:ascii="新宋体" w:eastAsia="新宋体" w:cs="宋体" w:hint="eastAsia"/>
                <w:kern w:val="0"/>
                <w:sz w:val="20"/>
                <w:szCs w:val="20"/>
              </w:rPr>
              <w:t>满意度指标</w:t>
            </w:r>
          </w:p>
        </w:tc>
        <w:tc>
          <w:tcPr>
            <w:tcW w:w="974"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公众满意度</w:t>
            </w:r>
          </w:p>
        </w:tc>
        <w:tc>
          <w:tcPr>
            <w:tcW w:w="852" w:type="pct"/>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≥95%</w:t>
            </w:r>
          </w:p>
        </w:tc>
        <w:tc>
          <w:tcPr>
            <w:tcW w:w="1079"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spacing w:line="200" w:lineRule="exact"/>
              <w:jc w:val="left"/>
              <w:rPr>
                <w:rFonts w:ascii="新宋体" w:eastAsia="新宋体" w:cs="宋体"/>
                <w:kern w:val="0"/>
                <w:sz w:val="20"/>
                <w:szCs w:val="20"/>
              </w:rPr>
            </w:pPr>
            <w:r>
              <w:rPr>
                <w:rFonts w:ascii="新宋体" w:eastAsia="新宋体" w:cs="宋体" w:hint="eastAsia"/>
                <w:kern w:val="0"/>
                <w:sz w:val="20"/>
                <w:szCs w:val="20"/>
              </w:rPr>
              <w:t>≥95%</w:t>
            </w:r>
          </w:p>
        </w:tc>
      </w:tr>
    </w:tbl>
    <w:p w:rsidR="000E44D3" w:rsidRDefault="000E44D3">
      <w:pPr>
        <w:spacing w:line="200" w:lineRule="exact"/>
        <w:rPr>
          <w:rFonts w:eastAsia="仿宋_GB2312"/>
          <w:sz w:val="32"/>
          <w:szCs w:val="32"/>
        </w:rPr>
      </w:pPr>
    </w:p>
    <w:tbl>
      <w:tblPr>
        <w:tblW w:w="5162" w:type="pct"/>
        <w:tblInd w:w="108" w:type="dxa"/>
        <w:tblLook w:val="0000" w:firstRow="0" w:lastRow="0" w:firstColumn="0" w:lastColumn="0" w:noHBand="0" w:noVBand="0"/>
      </w:tblPr>
      <w:tblGrid>
        <w:gridCol w:w="458"/>
        <w:gridCol w:w="457"/>
        <w:gridCol w:w="894"/>
        <w:gridCol w:w="2565"/>
        <w:gridCol w:w="2069"/>
        <w:gridCol w:w="143"/>
        <w:gridCol w:w="2212"/>
      </w:tblGrid>
      <w:tr w:rsidR="000E44D3">
        <w:trPr>
          <w:trHeight w:val="675"/>
        </w:trPr>
        <w:tc>
          <w:tcPr>
            <w:tcW w:w="5000" w:type="pct"/>
            <w:gridSpan w:val="7"/>
            <w:tcBorders>
              <w:top w:val="nil"/>
              <w:left w:val="nil"/>
              <w:bottom w:val="nil"/>
              <w:right w:val="nil"/>
            </w:tcBorders>
            <w:shd w:val="clear" w:color="auto" w:fill="auto"/>
            <w:vAlign w:val="center"/>
          </w:tcPr>
          <w:p w:rsidR="000E44D3" w:rsidRDefault="000E44D3">
            <w:pPr>
              <w:widowControl/>
              <w:rPr>
                <w:rFonts w:ascii="宋体" w:cs="宋体"/>
                <w:b/>
                <w:bCs/>
                <w:kern w:val="0"/>
                <w:sz w:val="32"/>
                <w:szCs w:val="32"/>
              </w:rPr>
            </w:pPr>
          </w:p>
          <w:p w:rsidR="000E44D3" w:rsidRDefault="007C326F">
            <w:pPr>
              <w:widowControl/>
              <w:jc w:val="center"/>
              <w:rPr>
                <w:rFonts w:ascii="宋体" w:cs="宋体"/>
                <w:b/>
                <w:bCs/>
                <w:kern w:val="0"/>
                <w:sz w:val="32"/>
                <w:szCs w:val="32"/>
              </w:rPr>
            </w:pPr>
            <w:r>
              <w:rPr>
                <w:rFonts w:ascii="宋体" w:cs="宋体" w:hint="eastAsia"/>
                <w:b/>
                <w:bCs/>
                <w:kern w:val="0"/>
                <w:sz w:val="32"/>
                <w:szCs w:val="32"/>
              </w:rPr>
              <w:t>2020年拆除违章建筑专项整治费项目绩效目标完成情况表</w:t>
            </w:r>
          </w:p>
        </w:tc>
      </w:tr>
      <w:tr w:rsidR="000E44D3">
        <w:trPr>
          <w:trHeight w:val="285"/>
        </w:trPr>
        <w:tc>
          <w:tcPr>
            <w:tcW w:w="5000" w:type="pct"/>
            <w:gridSpan w:val="7"/>
            <w:tcBorders>
              <w:top w:val="nil"/>
              <w:left w:val="nil"/>
              <w:bottom w:val="nil"/>
              <w:right w:val="nil"/>
            </w:tcBorders>
            <w:shd w:val="clear" w:color="auto" w:fill="auto"/>
            <w:vAlign w:val="center"/>
          </w:tcPr>
          <w:p w:rsidR="000E44D3" w:rsidRDefault="007C326F">
            <w:pPr>
              <w:widowControl/>
              <w:jc w:val="center"/>
              <w:rPr>
                <w:rFonts w:ascii="宋体" w:cs="宋体"/>
                <w:kern w:val="0"/>
                <w:sz w:val="24"/>
              </w:rPr>
            </w:pPr>
            <w:r>
              <w:rPr>
                <w:rFonts w:ascii="宋体" w:cs="宋体" w:hint="eastAsia"/>
                <w:kern w:val="0"/>
                <w:sz w:val="24"/>
              </w:rPr>
              <w:t>（2020年度）</w:t>
            </w:r>
          </w:p>
        </w:tc>
      </w:tr>
      <w:tr w:rsidR="000E44D3">
        <w:trPr>
          <w:trHeight w:val="439"/>
        </w:trPr>
        <w:tc>
          <w:tcPr>
            <w:tcW w:w="10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专项（项目）</w:t>
            </w:r>
          </w:p>
          <w:p w:rsidR="000E44D3" w:rsidRDefault="007C326F">
            <w:pPr>
              <w:widowControl/>
              <w:jc w:val="center"/>
              <w:rPr>
                <w:rFonts w:ascii="宋体" w:cs="宋体"/>
                <w:kern w:val="0"/>
                <w:sz w:val="20"/>
                <w:szCs w:val="20"/>
              </w:rPr>
            </w:pPr>
            <w:r>
              <w:rPr>
                <w:rFonts w:ascii="宋体" w:cs="宋体" w:hint="eastAsia"/>
                <w:kern w:val="0"/>
                <w:sz w:val="20"/>
                <w:szCs w:val="20"/>
              </w:rPr>
              <w:t>名称</w:t>
            </w:r>
          </w:p>
        </w:tc>
        <w:tc>
          <w:tcPr>
            <w:tcW w:w="3972" w:type="pct"/>
            <w:gridSpan w:val="4"/>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2020年拆除违章建筑专项整治费</w:t>
            </w:r>
          </w:p>
        </w:tc>
      </w:tr>
      <w:tr w:rsidR="000E44D3">
        <w:trPr>
          <w:trHeight w:val="439"/>
        </w:trPr>
        <w:tc>
          <w:tcPr>
            <w:tcW w:w="10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项目主管单位</w:t>
            </w:r>
          </w:p>
        </w:tc>
        <w:tc>
          <w:tcPr>
            <w:tcW w:w="3972" w:type="pct"/>
            <w:gridSpan w:val="4"/>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攀枝花市城市管理行政执法局</w:t>
            </w:r>
          </w:p>
        </w:tc>
      </w:tr>
      <w:tr w:rsidR="000E44D3">
        <w:trPr>
          <w:trHeight w:val="439"/>
        </w:trPr>
        <w:tc>
          <w:tcPr>
            <w:tcW w:w="1028"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项目实施单位</w:t>
            </w:r>
          </w:p>
        </w:tc>
        <w:tc>
          <w:tcPr>
            <w:tcW w:w="3972" w:type="pct"/>
            <w:gridSpan w:val="4"/>
            <w:tcBorders>
              <w:top w:val="single" w:sz="4" w:space="0" w:color="auto"/>
              <w:left w:val="nil"/>
              <w:bottom w:val="single" w:sz="4" w:space="0" w:color="auto"/>
              <w:right w:val="single" w:sz="4" w:space="0" w:color="000000"/>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攀枝花市规划建设监察支队</w:t>
            </w:r>
          </w:p>
        </w:tc>
      </w:tr>
      <w:tr w:rsidR="000E44D3">
        <w:trPr>
          <w:trHeight w:val="439"/>
        </w:trPr>
        <w:tc>
          <w:tcPr>
            <w:tcW w:w="102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项目资金</w:t>
            </w:r>
            <w:r>
              <w:rPr>
                <w:rFonts w:ascii="宋体" w:cs="宋体" w:hint="eastAsia"/>
                <w:kern w:val="0"/>
                <w:sz w:val="20"/>
                <w:szCs w:val="20"/>
              </w:rPr>
              <w:br/>
              <w:t>（万元）</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 xml:space="preserve">　</w:t>
            </w:r>
          </w:p>
        </w:tc>
        <w:tc>
          <w:tcPr>
            <w:tcW w:w="1176"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全年预算数</w:t>
            </w:r>
          </w:p>
        </w:tc>
        <w:tc>
          <w:tcPr>
            <w:tcW w:w="1338" w:type="pct"/>
            <w:gridSpan w:val="2"/>
            <w:tcBorders>
              <w:top w:val="nil"/>
              <w:left w:val="nil"/>
              <w:bottom w:val="single" w:sz="4" w:space="0" w:color="auto"/>
              <w:right w:val="single" w:sz="4" w:space="0" w:color="000000"/>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实际完成数</w:t>
            </w:r>
          </w:p>
        </w:tc>
      </w:tr>
      <w:tr w:rsidR="000E44D3">
        <w:trPr>
          <w:trHeight w:val="439"/>
        </w:trPr>
        <w:tc>
          <w:tcPr>
            <w:tcW w:w="1028" w:type="pct"/>
            <w:gridSpan w:val="3"/>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年度资金总额：</w:t>
            </w:r>
          </w:p>
        </w:tc>
        <w:tc>
          <w:tcPr>
            <w:tcW w:w="1176"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 xml:space="preserve">3.50 </w:t>
            </w:r>
          </w:p>
        </w:tc>
        <w:tc>
          <w:tcPr>
            <w:tcW w:w="1338" w:type="pct"/>
            <w:gridSpan w:val="2"/>
            <w:tcBorders>
              <w:top w:val="nil"/>
              <w:left w:val="nil"/>
              <w:bottom w:val="single" w:sz="4" w:space="0" w:color="auto"/>
              <w:right w:val="single" w:sz="4" w:space="0" w:color="000000"/>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3.5</w:t>
            </w:r>
          </w:p>
        </w:tc>
      </w:tr>
      <w:tr w:rsidR="000E44D3">
        <w:trPr>
          <w:trHeight w:val="439"/>
        </w:trPr>
        <w:tc>
          <w:tcPr>
            <w:tcW w:w="1028" w:type="pct"/>
            <w:gridSpan w:val="3"/>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其中：上级财政资金</w:t>
            </w:r>
          </w:p>
        </w:tc>
        <w:tc>
          <w:tcPr>
            <w:tcW w:w="1176"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 xml:space="preserve">　</w:t>
            </w:r>
          </w:p>
        </w:tc>
        <w:tc>
          <w:tcPr>
            <w:tcW w:w="1338" w:type="pct"/>
            <w:gridSpan w:val="2"/>
            <w:tcBorders>
              <w:top w:val="nil"/>
              <w:left w:val="nil"/>
              <w:bottom w:val="single" w:sz="4" w:space="0" w:color="auto"/>
              <w:right w:val="single" w:sz="4" w:space="0" w:color="000000"/>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 xml:space="preserve">　</w:t>
            </w:r>
          </w:p>
        </w:tc>
      </w:tr>
      <w:tr w:rsidR="000E44D3">
        <w:trPr>
          <w:trHeight w:val="439"/>
        </w:trPr>
        <w:tc>
          <w:tcPr>
            <w:tcW w:w="1028" w:type="pct"/>
            <w:gridSpan w:val="3"/>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本级财政资金</w:t>
            </w:r>
          </w:p>
        </w:tc>
        <w:tc>
          <w:tcPr>
            <w:tcW w:w="1176"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 xml:space="preserve">3.50 </w:t>
            </w:r>
          </w:p>
        </w:tc>
        <w:tc>
          <w:tcPr>
            <w:tcW w:w="1338" w:type="pct"/>
            <w:gridSpan w:val="2"/>
            <w:tcBorders>
              <w:top w:val="nil"/>
              <w:left w:val="nil"/>
              <w:bottom w:val="single" w:sz="4" w:space="0" w:color="auto"/>
              <w:right w:val="single" w:sz="4" w:space="0" w:color="000000"/>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3.5</w:t>
            </w:r>
          </w:p>
        </w:tc>
      </w:tr>
      <w:tr w:rsidR="000E44D3">
        <w:trPr>
          <w:trHeight w:val="439"/>
        </w:trPr>
        <w:tc>
          <w:tcPr>
            <w:tcW w:w="1028" w:type="pct"/>
            <w:gridSpan w:val="3"/>
            <w:vMerge/>
            <w:tcBorders>
              <w:top w:val="single" w:sz="4" w:space="0" w:color="auto"/>
              <w:left w:val="single" w:sz="4" w:space="0" w:color="auto"/>
              <w:bottom w:val="single" w:sz="4" w:space="0" w:color="auto"/>
              <w:right w:val="single" w:sz="4" w:space="0" w:color="auto"/>
            </w:tcBorders>
            <w:vAlign w:val="center"/>
          </w:tcPr>
          <w:p w:rsidR="000E44D3" w:rsidRDefault="000E44D3"/>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其他资金</w:t>
            </w:r>
          </w:p>
        </w:tc>
        <w:tc>
          <w:tcPr>
            <w:tcW w:w="1176"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 xml:space="preserve">　</w:t>
            </w:r>
          </w:p>
        </w:tc>
        <w:tc>
          <w:tcPr>
            <w:tcW w:w="1338" w:type="pct"/>
            <w:gridSpan w:val="2"/>
            <w:tcBorders>
              <w:top w:val="nil"/>
              <w:left w:val="nil"/>
              <w:bottom w:val="single" w:sz="4" w:space="0" w:color="auto"/>
              <w:right w:val="single" w:sz="4" w:space="0" w:color="000000"/>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 xml:space="preserve">　</w:t>
            </w:r>
          </w:p>
          <w:p w:rsidR="000E44D3" w:rsidRDefault="007C326F">
            <w:pPr>
              <w:widowControl/>
              <w:jc w:val="center"/>
              <w:rPr>
                <w:rFonts w:ascii="宋体" w:cs="宋体"/>
                <w:kern w:val="0"/>
                <w:sz w:val="20"/>
                <w:szCs w:val="20"/>
              </w:rPr>
            </w:pPr>
            <w:r>
              <w:rPr>
                <w:rFonts w:ascii="宋体" w:cs="宋体" w:hint="eastAsia"/>
                <w:kern w:val="0"/>
                <w:sz w:val="20"/>
                <w:szCs w:val="20"/>
              </w:rPr>
              <w:t xml:space="preserve">　</w:t>
            </w:r>
          </w:p>
        </w:tc>
      </w:tr>
      <w:tr w:rsidR="000E44D3">
        <w:trPr>
          <w:trHeight w:val="439"/>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总</w:t>
            </w:r>
            <w:r>
              <w:rPr>
                <w:rFonts w:ascii="宋体" w:cs="宋体" w:hint="eastAsia"/>
                <w:kern w:val="0"/>
                <w:sz w:val="20"/>
                <w:szCs w:val="20"/>
              </w:rPr>
              <w:br/>
              <w:t>体</w:t>
            </w:r>
            <w:r>
              <w:rPr>
                <w:rFonts w:ascii="宋体" w:cs="宋体" w:hint="eastAsia"/>
                <w:kern w:val="0"/>
                <w:sz w:val="20"/>
                <w:szCs w:val="20"/>
              </w:rPr>
              <w:br/>
              <w:t>目</w:t>
            </w:r>
            <w:r>
              <w:rPr>
                <w:rFonts w:ascii="宋体" w:cs="宋体" w:hint="eastAsia"/>
                <w:kern w:val="0"/>
                <w:sz w:val="20"/>
                <w:szCs w:val="20"/>
              </w:rPr>
              <w:br/>
              <w:t>标</w:t>
            </w:r>
          </w:p>
        </w:tc>
        <w:tc>
          <w:tcPr>
            <w:tcW w:w="2226" w:type="pct"/>
            <w:gridSpan w:val="3"/>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年度设定目标</w:t>
            </w:r>
          </w:p>
        </w:tc>
        <w:tc>
          <w:tcPr>
            <w:tcW w:w="2514" w:type="pct"/>
            <w:gridSpan w:val="3"/>
            <w:tcBorders>
              <w:top w:val="single" w:sz="4" w:space="0" w:color="auto"/>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实际完成情况</w:t>
            </w:r>
          </w:p>
        </w:tc>
      </w:tr>
      <w:tr w:rsidR="000E44D3">
        <w:trPr>
          <w:trHeight w:val="930"/>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226" w:type="pct"/>
            <w:gridSpan w:val="3"/>
            <w:tcBorders>
              <w:top w:val="single" w:sz="4" w:space="0" w:color="auto"/>
              <w:left w:val="nil"/>
              <w:bottom w:val="single" w:sz="4" w:space="0" w:color="auto"/>
              <w:right w:val="single" w:sz="4" w:space="0" w:color="auto"/>
            </w:tcBorders>
            <w:shd w:val="clear" w:color="auto" w:fill="auto"/>
          </w:tcPr>
          <w:p w:rsidR="000E44D3" w:rsidRDefault="007C326F">
            <w:pPr>
              <w:widowControl/>
              <w:jc w:val="left"/>
              <w:rPr>
                <w:rFonts w:ascii="宋体" w:cs="宋体"/>
                <w:kern w:val="0"/>
                <w:sz w:val="20"/>
                <w:szCs w:val="20"/>
              </w:rPr>
            </w:pPr>
            <w:r>
              <w:rPr>
                <w:rFonts w:ascii="宋体" w:cs="宋体" w:hint="eastAsia"/>
                <w:kern w:val="0"/>
                <w:sz w:val="20"/>
                <w:szCs w:val="20"/>
              </w:rPr>
              <w:t>拆除全市及三区两县等的违章建筑，以确保市容市貌的整洁，改善人居环境，维护社会和谐稳定，满足城市发展的需要。</w:t>
            </w:r>
          </w:p>
        </w:tc>
        <w:tc>
          <w:tcPr>
            <w:tcW w:w="2514" w:type="pct"/>
            <w:gridSpan w:val="3"/>
            <w:tcBorders>
              <w:top w:val="single" w:sz="4" w:space="0" w:color="auto"/>
              <w:left w:val="nil"/>
              <w:bottom w:val="single" w:sz="4" w:space="0" w:color="auto"/>
              <w:right w:val="single" w:sz="4" w:space="0" w:color="auto"/>
            </w:tcBorders>
            <w:shd w:val="clear" w:color="auto" w:fill="auto"/>
          </w:tcPr>
          <w:p w:rsidR="000E44D3" w:rsidRDefault="007C326F">
            <w:pPr>
              <w:widowControl/>
              <w:jc w:val="left"/>
              <w:rPr>
                <w:rFonts w:ascii="宋体" w:cs="宋体"/>
                <w:kern w:val="0"/>
                <w:sz w:val="20"/>
                <w:szCs w:val="20"/>
              </w:rPr>
            </w:pPr>
            <w:r>
              <w:rPr>
                <w:rFonts w:ascii="宋体" w:cs="宋体" w:hint="eastAsia"/>
                <w:kern w:val="0"/>
                <w:sz w:val="20"/>
                <w:szCs w:val="20"/>
              </w:rPr>
              <w:t>拆除了全市及三区两县等的违章建筑，以确保市容市貌的干净整洁，改善人居环境，维护了社会和谐稳定。</w:t>
            </w:r>
          </w:p>
        </w:tc>
      </w:tr>
      <w:tr w:rsidR="000E44D3">
        <w:trPr>
          <w:trHeight w:val="1017"/>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绩</w:t>
            </w:r>
            <w:r>
              <w:rPr>
                <w:rFonts w:ascii="宋体" w:cs="宋体" w:hint="eastAsia"/>
                <w:kern w:val="0"/>
                <w:sz w:val="20"/>
                <w:szCs w:val="20"/>
              </w:rPr>
              <w:br/>
              <w:t>效</w:t>
            </w:r>
            <w:r>
              <w:rPr>
                <w:rFonts w:ascii="宋体" w:cs="宋体" w:hint="eastAsia"/>
                <w:kern w:val="0"/>
                <w:sz w:val="20"/>
                <w:szCs w:val="20"/>
              </w:rPr>
              <w:br/>
              <w:t>指</w:t>
            </w:r>
            <w:r>
              <w:rPr>
                <w:rFonts w:ascii="宋体" w:cs="宋体" w:hint="eastAsia"/>
                <w:kern w:val="0"/>
                <w:sz w:val="20"/>
                <w:szCs w:val="20"/>
              </w:rPr>
              <w:br/>
              <w:t>标</w:t>
            </w:r>
          </w:p>
        </w:tc>
        <w:tc>
          <w:tcPr>
            <w:tcW w:w="260"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一级</w:t>
            </w:r>
            <w:r>
              <w:rPr>
                <w:rFonts w:ascii="宋体" w:cs="宋体" w:hint="eastAsia"/>
                <w:kern w:val="0"/>
                <w:sz w:val="20"/>
                <w:szCs w:val="20"/>
              </w:rPr>
              <w:br/>
              <w:t>指标</w:t>
            </w:r>
          </w:p>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二级指标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三级指标</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年度指标值</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实际完成数</w:t>
            </w:r>
          </w:p>
        </w:tc>
      </w:tr>
      <w:tr w:rsidR="000E44D3">
        <w:trPr>
          <w:trHeight w:val="609"/>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项目完成</w:t>
            </w:r>
          </w:p>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数量指标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拆除违章建筑面积</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拆除全市及三区两县违章建筑。</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拆除约1000平方米</w:t>
            </w:r>
          </w:p>
        </w:tc>
      </w:tr>
      <w:tr w:rsidR="000E44D3">
        <w:trPr>
          <w:trHeight w:val="691"/>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质量指标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拆除违章建筑专项整治</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拆除违章建筑工程中未出现安全事故。</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拆除违章建筑工程中未出现安全事故。</w:t>
            </w:r>
          </w:p>
        </w:tc>
      </w:tr>
      <w:tr w:rsidR="000E44D3">
        <w:trPr>
          <w:trHeight w:val="855"/>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时效指标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完成时限</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按照工作计划拆除违章建筑；2020年年底完成拆除。</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2020年12月31日</w:t>
            </w:r>
          </w:p>
        </w:tc>
      </w:tr>
      <w:tr w:rsidR="000E44D3">
        <w:trPr>
          <w:trHeight w:val="1611"/>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成本指标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拆除违章建筑专项整治经费</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拆除违章建筑工程劳务费；拆除违章建筑垃圾清运费等其他成本核算；预算经费为3.5万元。</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3.5万元</w:t>
            </w:r>
          </w:p>
        </w:tc>
      </w:tr>
      <w:tr w:rsidR="000E44D3">
        <w:trPr>
          <w:trHeight w:val="1414"/>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项目效益</w:t>
            </w:r>
          </w:p>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社会效益指标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 xml:space="preserve"> 指标1：社会影响</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保障全市基础设施的完整，促进执法工作公开、公正、公平开展，维护社会稳定。</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保障了全市基础设施的完整，促进了执法工作公开、公正、公平开展，维护了社会稳定。</w:t>
            </w:r>
          </w:p>
        </w:tc>
      </w:tr>
      <w:tr w:rsidR="000E44D3">
        <w:trPr>
          <w:trHeight w:val="855"/>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生态效益指标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 xml:space="preserve"> 指标1：生态环境指标</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改善人居环境，维护社会稳定。</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改善了人居环境，维护了社会稳定。</w:t>
            </w:r>
          </w:p>
        </w:tc>
      </w:tr>
      <w:tr w:rsidR="000E44D3">
        <w:trPr>
          <w:trHeight w:val="855"/>
        </w:trPr>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260" w:type="pct"/>
            <w:vMerge/>
            <w:tcBorders>
              <w:top w:val="nil"/>
              <w:left w:val="single" w:sz="4" w:space="0" w:color="auto"/>
              <w:bottom w:val="single" w:sz="4" w:space="0" w:color="auto"/>
              <w:right w:val="single" w:sz="4" w:space="0" w:color="auto"/>
            </w:tcBorders>
            <w:vAlign w:val="center"/>
          </w:tcPr>
          <w:p w:rsidR="000E44D3" w:rsidRDefault="000E44D3"/>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可持续影响</w:t>
            </w:r>
            <w:r>
              <w:rPr>
                <w:rFonts w:ascii="宋体" w:cs="宋体" w:hint="eastAsia"/>
                <w:kern w:val="0"/>
                <w:sz w:val="20"/>
                <w:szCs w:val="20"/>
              </w:rPr>
              <w:br/>
              <w:t>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 xml:space="preserve"> 指标1：拆除违章建筑专项整治工作</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拆除违章建筑对改善人居环境起到重要作用。</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拆除违章建筑对改善人居环境起到了重要作用。</w:t>
            </w:r>
          </w:p>
        </w:tc>
      </w:tr>
      <w:tr w:rsidR="000E44D3">
        <w:trPr>
          <w:trHeight w:val="1170"/>
        </w:trPr>
        <w:tc>
          <w:tcPr>
            <w:tcW w:w="260" w:type="pct"/>
            <w:tcBorders>
              <w:top w:val="nil"/>
              <w:left w:val="single" w:sz="4" w:space="0" w:color="auto"/>
              <w:bottom w:val="single" w:sz="4" w:space="0" w:color="auto"/>
              <w:right w:val="single" w:sz="4" w:space="0" w:color="auto"/>
            </w:tcBorders>
            <w:vAlign w:val="center"/>
          </w:tcPr>
          <w:p w:rsidR="000E44D3" w:rsidRDefault="000E44D3">
            <w:pPr>
              <w:widowControl/>
              <w:jc w:val="left"/>
              <w:rPr>
                <w:rFonts w:ascii="宋体" w:cs="宋体"/>
                <w:kern w:val="0"/>
                <w:sz w:val="20"/>
                <w:szCs w:val="20"/>
              </w:rPr>
            </w:pPr>
          </w:p>
        </w:tc>
        <w:tc>
          <w:tcPr>
            <w:tcW w:w="260"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满意度指标</w:t>
            </w:r>
          </w:p>
        </w:tc>
        <w:tc>
          <w:tcPr>
            <w:tcW w:w="508" w:type="pct"/>
            <w:tcBorders>
              <w:top w:val="nil"/>
              <w:left w:val="nil"/>
              <w:bottom w:val="single" w:sz="4" w:space="0" w:color="auto"/>
              <w:right w:val="single" w:sz="4" w:space="0" w:color="auto"/>
            </w:tcBorders>
            <w:shd w:val="clear" w:color="auto" w:fill="auto"/>
            <w:vAlign w:val="center"/>
          </w:tcPr>
          <w:p w:rsidR="000E44D3" w:rsidRDefault="007C326F">
            <w:pPr>
              <w:widowControl/>
              <w:jc w:val="center"/>
              <w:rPr>
                <w:rFonts w:ascii="宋体" w:cs="宋体"/>
                <w:kern w:val="0"/>
                <w:sz w:val="20"/>
                <w:szCs w:val="20"/>
              </w:rPr>
            </w:pPr>
            <w:r>
              <w:rPr>
                <w:rFonts w:ascii="宋体" w:cs="宋体" w:hint="eastAsia"/>
                <w:kern w:val="0"/>
                <w:sz w:val="20"/>
                <w:szCs w:val="20"/>
              </w:rPr>
              <w:t>满意度指标</w:t>
            </w:r>
          </w:p>
        </w:tc>
        <w:tc>
          <w:tcPr>
            <w:tcW w:w="1458"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指标1：公众满意度</w:t>
            </w:r>
          </w:p>
        </w:tc>
        <w:tc>
          <w:tcPr>
            <w:tcW w:w="1257" w:type="pct"/>
            <w:gridSpan w:val="2"/>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社会公众满意度大于95%。</w:t>
            </w:r>
          </w:p>
        </w:tc>
        <w:tc>
          <w:tcPr>
            <w:tcW w:w="1257" w:type="pct"/>
            <w:tcBorders>
              <w:top w:val="nil"/>
              <w:left w:val="nil"/>
              <w:bottom w:val="single" w:sz="4" w:space="0" w:color="auto"/>
              <w:right w:val="single" w:sz="4" w:space="0" w:color="auto"/>
            </w:tcBorders>
            <w:shd w:val="clear" w:color="auto" w:fill="auto"/>
            <w:vAlign w:val="center"/>
          </w:tcPr>
          <w:p w:rsidR="000E44D3" w:rsidRDefault="007C326F">
            <w:pPr>
              <w:widowControl/>
              <w:jc w:val="left"/>
              <w:rPr>
                <w:rFonts w:ascii="宋体" w:cs="宋体"/>
                <w:kern w:val="0"/>
                <w:sz w:val="20"/>
                <w:szCs w:val="20"/>
              </w:rPr>
            </w:pPr>
            <w:r>
              <w:rPr>
                <w:rFonts w:ascii="宋体" w:cs="宋体" w:hint="eastAsia"/>
                <w:kern w:val="0"/>
                <w:sz w:val="20"/>
                <w:szCs w:val="20"/>
              </w:rPr>
              <w:t>社会公众满意度大于95%。</w:t>
            </w:r>
          </w:p>
        </w:tc>
      </w:tr>
    </w:tbl>
    <w:p w:rsidR="000E44D3" w:rsidRDefault="000E44D3">
      <w:pPr>
        <w:spacing w:line="360" w:lineRule="auto"/>
        <w:rPr>
          <w:rFonts w:ascii="仿宋_GB2312" w:eastAsia="仿宋_GB2312" w:cs="仿宋_GB2312"/>
          <w:sz w:val="32"/>
          <w:szCs w:val="32"/>
        </w:rPr>
      </w:pP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部门绩效评价结果。</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本单位按要求对</w:t>
      </w:r>
      <w:r>
        <w:rPr>
          <w:rFonts w:ascii="仿宋_GB2312" w:eastAsia="仿宋_GB2312" w:cs="仿宋_GB2312"/>
          <w:sz w:val="32"/>
          <w:szCs w:val="32"/>
        </w:rPr>
        <w:t>2020</w:t>
      </w:r>
      <w:r>
        <w:rPr>
          <w:rFonts w:ascii="仿宋_GB2312" w:eastAsia="仿宋_GB2312" w:cs="仿宋_GB2312" w:hint="eastAsia"/>
          <w:sz w:val="32"/>
          <w:szCs w:val="32"/>
        </w:rPr>
        <w:t>年部门整体支出绩效评价情况开展自评，《</w:t>
      </w:r>
      <w:r>
        <w:rPr>
          <w:rFonts w:ascii="仿宋_GB2312" w:eastAsia="仿宋_GB2312" w:cs="仿宋_GB2312"/>
          <w:sz w:val="32"/>
          <w:szCs w:val="32"/>
        </w:rPr>
        <w:t>攀枝花市</w:t>
      </w:r>
      <w:r>
        <w:rPr>
          <w:rFonts w:ascii="仿宋_GB2312" w:eastAsia="仿宋_GB2312" w:cs="仿宋_GB2312" w:hint="eastAsia"/>
          <w:sz w:val="32"/>
          <w:szCs w:val="32"/>
        </w:rPr>
        <w:t>规划建设监察支队</w:t>
      </w:r>
      <w:r>
        <w:rPr>
          <w:rFonts w:ascii="仿宋_GB2312" w:eastAsia="仿宋_GB2312" w:cs="仿宋_GB2312"/>
          <w:sz w:val="32"/>
          <w:szCs w:val="32"/>
        </w:rPr>
        <w:t>2020年部门整体</w:t>
      </w:r>
      <w:r>
        <w:rPr>
          <w:rFonts w:ascii="仿宋_GB2312" w:eastAsia="仿宋_GB2312" w:cs="仿宋_GB2312" w:hint="eastAsia"/>
          <w:sz w:val="32"/>
          <w:szCs w:val="32"/>
        </w:rPr>
        <w:t>支出</w:t>
      </w:r>
      <w:r>
        <w:rPr>
          <w:rFonts w:ascii="仿宋_GB2312" w:eastAsia="仿宋_GB2312" w:cs="仿宋_GB2312"/>
          <w:sz w:val="32"/>
          <w:szCs w:val="32"/>
        </w:rPr>
        <w:t>绩效评</w:t>
      </w:r>
      <w:r>
        <w:rPr>
          <w:rFonts w:ascii="仿宋_GB2312" w:eastAsia="仿宋_GB2312" w:cs="仿宋_GB2312" w:hint="eastAsia"/>
          <w:sz w:val="32"/>
          <w:szCs w:val="32"/>
        </w:rPr>
        <w:t>价</w:t>
      </w:r>
      <w:r>
        <w:rPr>
          <w:rFonts w:ascii="仿宋_GB2312" w:eastAsia="仿宋_GB2312" w:cs="仿宋_GB2312"/>
          <w:sz w:val="32"/>
          <w:szCs w:val="32"/>
        </w:rPr>
        <w:t>报告</w:t>
      </w:r>
      <w:r>
        <w:rPr>
          <w:rFonts w:ascii="仿宋_GB2312" w:eastAsia="仿宋_GB2312" w:cs="仿宋_GB2312" w:hint="eastAsia"/>
          <w:sz w:val="32"/>
          <w:szCs w:val="32"/>
        </w:rPr>
        <w:t>》见附件（附件</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ab/>
      </w:r>
    </w:p>
    <w:p w:rsidR="000E44D3" w:rsidRDefault="007C326F">
      <w:pPr>
        <w:spacing w:line="360" w:lineRule="auto"/>
        <w:ind w:firstLineChars="200" w:firstLine="640"/>
        <w:rPr>
          <w:rFonts w:eastAsia="仿宋_GB2312"/>
          <w:b/>
          <w:color w:val="FF0000"/>
          <w:sz w:val="32"/>
          <w:szCs w:val="32"/>
        </w:rPr>
      </w:pPr>
      <w:r>
        <w:rPr>
          <w:rFonts w:ascii="仿宋_GB2312" w:eastAsia="仿宋_GB2312" w:cs="仿宋_GB2312" w:hint="eastAsia"/>
          <w:sz w:val="32"/>
          <w:szCs w:val="32"/>
        </w:rPr>
        <w:t>本单位自行组织对“2020年办公楼物业管理费及车位管理费”项目、“2020年拆除违章建筑专项整治费”项目开展了绩效评价，《办公楼物业管理费及车位管理费项目</w:t>
      </w:r>
      <w:r>
        <w:rPr>
          <w:rFonts w:ascii="仿宋_GB2312" w:eastAsia="仿宋_GB2312" w:cs="仿宋_GB2312"/>
          <w:sz w:val="32"/>
          <w:szCs w:val="32"/>
        </w:rPr>
        <w:t>2020</w:t>
      </w:r>
      <w:r>
        <w:rPr>
          <w:rFonts w:ascii="仿宋_GB2312" w:eastAsia="仿宋_GB2312" w:cs="仿宋_GB2312" w:hint="eastAsia"/>
          <w:sz w:val="32"/>
          <w:szCs w:val="32"/>
        </w:rPr>
        <w:t>年绩效评价报告》、《拆除违章建筑专项整治费项目</w:t>
      </w:r>
      <w:r>
        <w:rPr>
          <w:rFonts w:ascii="仿宋_GB2312" w:eastAsia="仿宋_GB2312" w:cs="仿宋_GB2312"/>
          <w:sz w:val="32"/>
          <w:szCs w:val="32"/>
        </w:rPr>
        <w:t>2020</w:t>
      </w:r>
      <w:r>
        <w:rPr>
          <w:rFonts w:ascii="仿宋_GB2312" w:eastAsia="仿宋_GB2312" w:cs="仿宋_GB2312" w:hint="eastAsia"/>
          <w:sz w:val="32"/>
          <w:szCs w:val="32"/>
        </w:rPr>
        <w:t>年绩效评价报告》见附件（附件</w:t>
      </w:r>
      <w:r>
        <w:rPr>
          <w:rFonts w:ascii="仿宋_GB2312" w:eastAsia="仿宋_GB2312" w:cs="仿宋_GB2312"/>
          <w:sz w:val="32"/>
          <w:szCs w:val="32"/>
        </w:rPr>
        <w:t>2</w:t>
      </w:r>
      <w:r>
        <w:rPr>
          <w:rFonts w:ascii="仿宋_GB2312" w:eastAsia="仿宋_GB2312" w:cs="仿宋_GB2312" w:hint="eastAsia"/>
          <w:sz w:val="32"/>
          <w:szCs w:val="32"/>
        </w:rPr>
        <w:t>）。</w:t>
      </w:r>
    </w:p>
    <w:p w:rsidR="000E44D3" w:rsidRDefault="007C326F">
      <w:pPr>
        <w:widowControl/>
        <w:spacing w:line="360" w:lineRule="auto"/>
        <w:jc w:val="center"/>
        <w:rPr>
          <w:rFonts w:ascii="方正小标宋简体" w:eastAsia="方正小标宋简体"/>
          <w:color w:val="000000"/>
          <w:sz w:val="44"/>
          <w:szCs w:val="44"/>
        </w:rPr>
      </w:pPr>
      <w:r>
        <w:rPr>
          <w:rFonts w:eastAsia="仿宋_GB2312"/>
          <w:b/>
          <w:color w:val="000000"/>
          <w:sz w:val="32"/>
          <w:szCs w:val="32"/>
        </w:rPr>
        <w:br w:type="page"/>
      </w:r>
      <w:bookmarkStart w:id="64" w:name="_Toc15396613"/>
      <w:bookmarkStart w:id="65" w:name="_Toc15377225"/>
      <w:r>
        <w:rPr>
          <w:rFonts w:ascii="方正小标宋简体" w:eastAsia="方正小标宋简体" w:hint="eastAsia"/>
          <w:color w:val="000000"/>
          <w:sz w:val="44"/>
          <w:szCs w:val="44"/>
        </w:rPr>
        <w:lastRenderedPageBreak/>
        <w:t>第三部分名词解释</w:t>
      </w:r>
      <w:bookmarkEnd w:id="64"/>
      <w:bookmarkEnd w:id="65"/>
    </w:p>
    <w:p w:rsidR="000E44D3" w:rsidRDefault="000E44D3">
      <w:pPr>
        <w:spacing w:line="360" w:lineRule="auto"/>
        <w:jc w:val="left"/>
        <w:rPr>
          <w:rFonts w:ascii="方正小标宋简体" w:eastAsia="方正小标宋简体"/>
          <w:b/>
          <w:color w:val="000000"/>
          <w:sz w:val="44"/>
          <w:szCs w:val="44"/>
        </w:rPr>
      </w:pP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其他收入：指单位取得的除上述收入以外的各项收入。</w:t>
      </w:r>
    </w:p>
    <w:p w:rsidR="000E44D3" w:rsidRDefault="007C326F">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结余分配：指事业单位按照事业单位会计制度的规定从非财政补助结余中分配的事业基金和职工福利基金等。</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、年末结转和结余：指单位按有关规定结转到下年或以后年度继续使用的资金。</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一般公共事务支出（类）人力资源事务（款）其他人力资源事务支出（项）：指反映其他用于其他人力资源事务方面的支出。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10.一般公共事务支出（类）组织事务（款）其他组织</w:t>
      </w:r>
      <w:r>
        <w:rPr>
          <w:rFonts w:ascii="仿宋_GB2312" w:eastAsia="仿宋_GB2312" w:cs="仿宋_GB2312" w:hint="eastAsia"/>
          <w:sz w:val="32"/>
          <w:szCs w:val="32"/>
        </w:rPr>
        <w:lastRenderedPageBreak/>
        <w:t>事务支出（项）：指反映其他用于中国共产党组织部门事务方面的支出。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社会保障和就业支出（类）行政事业单位养老支出（款）行政单位离退休（项）：指反映行政单位（包括实行公务员管理的事业单位）开支的离退休经费。</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社会保障和就业支出（类）行政事业单位养老支出（款）事业单位离退休（项）：指反映事业单位开支的离退休经费。</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社会保障和就业支出（类）行政事业单位养老支出（款）机关事业单位基本养老保险缴费支出（项）：指机关事业单位实施养老保险制度由单位缴纳的基本养老保险支出。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14.社会保障和就业支出（类）抚恤（款）死亡抚恤（项）：指反映按规定用于烈士和牺牲、病故人员家属的一次性和定期抚恤金以及丧葬补助费。</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社会保障和就业支出（类）社会福利（款）儿童福利（项）：指反映对儿童提供福利服务方面的支出。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卫生健康支出（类）行政事业单位医疗（款）行政单位医疗（项）：财政部门安排的行政单位（包括实行公务员管理的事业单位）基本医疗保险缴费经费，未参加医疗保险的行政单位的公费医疗经费，按国家规定享受离休人员、红军老战士待遇人员的医疗经费。</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lastRenderedPageBreak/>
        <w:t>1</w:t>
      </w: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卫生健康支出（类）行政事业单位医疗（款）公务员医疗补助（项）</w:t>
      </w:r>
      <w:r>
        <w:rPr>
          <w:rFonts w:ascii="仿宋_GB2312" w:eastAsia="仿宋_GB2312" w:cs="仿宋_GB2312"/>
          <w:sz w:val="32"/>
          <w:szCs w:val="32"/>
        </w:rPr>
        <w:t>:</w:t>
      </w:r>
      <w:r>
        <w:rPr>
          <w:rFonts w:ascii="仿宋_GB2312" w:eastAsia="仿宋_GB2312" w:cs="仿宋_GB2312" w:hint="eastAsia"/>
          <w:sz w:val="32"/>
          <w:szCs w:val="32"/>
        </w:rPr>
        <w:t>指财政部门安排的公务员医疗补助经费。</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城乡社区支出（类）城乡社区管理事务（款）行政运行（项）：指反映城乡社区管理行政单位的基本支出。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19</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城乡社区支出（类）城乡社区管理事务（款）一般行政管理事务（项）：指反映城乡社区管理行政单位未单独设置项级科目的其他项目支出。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城乡社区支出（类）城乡社区管理事务（款）城管执法（项）：指反映城市管理综合行政执法、加强城市市容和环境卫生管理等方面的支出。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城乡社区支出（类）城乡社区管理事务（款）其他城乡社区管理事务支出（项）：指反映其他用于城乡社区管理事务方面的支出。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城乡社区支出（类）城乡社区公共设施（款）其他城乡社区公共设施支出（项）：指反映其他用于城乡社区公共设施方面的支出。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3</w:t>
      </w:r>
      <w:r>
        <w:rPr>
          <w:rFonts w:ascii="仿宋_GB2312" w:eastAsia="仿宋_GB2312" w:cs="仿宋_GB2312"/>
          <w:sz w:val="32"/>
          <w:szCs w:val="32"/>
        </w:rPr>
        <w:t>.</w:t>
      </w:r>
      <w:r>
        <w:rPr>
          <w:rFonts w:ascii="仿宋_GB2312" w:eastAsia="仿宋_GB2312" w:cs="仿宋_GB2312" w:hint="eastAsia"/>
          <w:sz w:val="32"/>
          <w:szCs w:val="32"/>
        </w:rPr>
        <w:t>城乡社区支出（类）城乡社区环境卫生（款）城乡社区环境卫生（项）：指反映城乡社区道路清扫、垃圾清运与处理、公厕建设与维护、园林绿化等方面的支出。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24</w:t>
      </w:r>
      <w:r>
        <w:rPr>
          <w:rFonts w:ascii="仿宋_GB2312" w:eastAsia="仿宋_GB2312" w:cs="仿宋_GB2312"/>
          <w:sz w:val="32"/>
          <w:szCs w:val="32"/>
        </w:rPr>
        <w:t>.</w:t>
      </w:r>
      <w:r>
        <w:rPr>
          <w:rFonts w:ascii="仿宋_GB2312" w:eastAsia="仿宋_GB2312" w:cs="仿宋_GB2312" w:hint="eastAsia"/>
          <w:sz w:val="32"/>
          <w:szCs w:val="32"/>
        </w:rPr>
        <w:t>城乡社区支出（类）其他城乡社区支出（款）其他城乡社区支出（项）：指反映其他用于城乡社区方面的支出。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25</w:t>
      </w:r>
      <w:r>
        <w:rPr>
          <w:rFonts w:ascii="仿宋_GB2312" w:eastAsia="仿宋_GB2312" w:cs="仿宋_GB2312"/>
          <w:sz w:val="32"/>
          <w:szCs w:val="32"/>
        </w:rPr>
        <w:t>.</w:t>
      </w:r>
      <w:r>
        <w:rPr>
          <w:rFonts w:ascii="仿宋_GB2312" w:eastAsia="仿宋_GB2312" w:cs="仿宋_GB2312" w:hint="eastAsia"/>
          <w:sz w:val="32"/>
          <w:szCs w:val="32"/>
        </w:rPr>
        <w:t>城乡社区支出（类）城市基础设施配套费及对应专</w:t>
      </w:r>
      <w:r>
        <w:rPr>
          <w:rFonts w:ascii="仿宋_GB2312" w:eastAsia="仿宋_GB2312" w:cs="仿宋_GB2312" w:hint="eastAsia"/>
          <w:sz w:val="32"/>
          <w:szCs w:val="32"/>
        </w:rPr>
        <w:lastRenderedPageBreak/>
        <w:t>项债务收入安排的支出（款）其他城市基础设施配套</w:t>
      </w:r>
      <w:proofErr w:type="gramStart"/>
      <w:r>
        <w:rPr>
          <w:rFonts w:ascii="仿宋_GB2312" w:eastAsia="仿宋_GB2312" w:cs="仿宋_GB2312" w:hint="eastAsia"/>
          <w:sz w:val="32"/>
          <w:szCs w:val="32"/>
        </w:rPr>
        <w:t>费安排</w:t>
      </w:r>
      <w:proofErr w:type="gramEnd"/>
      <w:r>
        <w:rPr>
          <w:rFonts w:ascii="仿宋_GB2312" w:eastAsia="仿宋_GB2312" w:cs="仿宋_GB2312" w:hint="eastAsia"/>
          <w:sz w:val="32"/>
          <w:szCs w:val="32"/>
        </w:rPr>
        <w:t>的支出（项）：指反映其他的城市基础设施配套费支出。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基本支出：指为保障机构正常运转、完成日常工作任务而发生的人员支出和公用支出。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项目支出：指在基本支出之外为完成特定行政任务和事业发展目标所发生的支出。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9</w:t>
      </w:r>
      <w:r>
        <w:rPr>
          <w:rFonts w:ascii="仿宋_GB2312" w:eastAsia="仿宋_GB2312" w:cs="仿宋_GB2312"/>
          <w:sz w:val="32"/>
          <w:szCs w:val="32"/>
        </w:rPr>
        <w:t>.</w:t>
      </w:r>
      <w:r>
        <w:rPr>
          <w:rFonts w:ascii="仿宋_GB2312" w:eastAsia="仿宋_GB2312" w:cs="仿宋_GB2312" w:hint="eastAsia"/>
          <w:sz w:val="32"/>
          <w:szCs w:val="32"/>
        </w:rPr>
        <w:t>经营支出：指事业单位在专业业务活动及其辅助活动之外开展非独立核算经营活动发生的支出。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30</w:t>
      </w:r>
      <w:r>
        <w:rPr>
          <w:rFonts w:ascii="仿宋_GB2312" w:eastAsia="仿宋_GB2312" w:cs="仿宋_GB2312"/>
          <w:sz w:val="32"/>
          <w:szCs w:val="32"/>
        </w:rPr>
        <w:t>.</w:t>
      </w:r>
      <w:r>
        <w:rPr>
          <w:rFonts w:ascii="仿宋_GB2312" w:eastAsia="仿宋_GB2312" w:cs="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单位公务用车车辆购置支出（</w:t>
      </w:r>
      <w:proofErr w:type="gramStart"/>
      <w:r>
        <w:rPr>
          <w:rFonts w:ascii="仿宋_GB2312" w:eastAsia="仿宋_GB2312" w:cs="仿宋_GB2312" w:hint="eastAsia"/>
          <w:sz w:val="32"/>
          <w:szCs w:val="32"/>
        </w:rPr>
        <w:t>含车辆</w:t>
      </w:r>
      <w:proofErr w:type="gramEnd"/>
      <w:r>
        <w:rPr>
          <w:rFonts w:ascii="仿宋_GB2312" w:eastAsia="仿宋_GB2312" w:cs="仿宋_GB2312" w:hint="eastAsia"/>
          <w:sz w:val="32"/>
          <w:szCs w:val="32"/>
        </w:rPr>
        <w:t>购置税）及租用费、燃料费、维修费、过路过桥费、保险费等支出；公务接待</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单位按规定开支的各类公务接待（含外宾接待）支出。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hint="eastAsia"/>
          <w:sz w:val="32"/>
          <w:szCs w:val="32"/>
        </w:rPr>
        <w:t>机关运行经费：为保障行政单位（含参照公务员法管理的事业单位）运行用于购买货物和服务的各项资金，包</w:t>
      </w:r>
      <w:r>
        <w:rPr>
          <w:rFonts w:ascii="仿宋_GB2312" w:eastAsia="仿宋_GB2312" w:cs="仿宋_GB2312" w:hint="eastAsia"/>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p>
    <w:p w:rsidR="000E44D3" w:rsidRDefault="000E44D3">
      <w:pPr>
        <w:pStyle w:val="Default"/>
        <w:adjustRightInd/>
        <w:spacing w:line="360" w:lineRule="auto"/>
        <w:ind w:firstLineChars="200" w:firstLine="640"/>
        <w:rPr>
          <w:rFonts w:ascii="Times New Roman" w:eastAsia="仿宋_GB2312" w:cs="Times New Roman"/>
          <w:sz w:val="32"/>
          <w:szCs w:val="32"/>
        </w:rPr>
      </w:pPr>
    </w:p>
    <w:p w:rsidR="000E44D3" w:rsidRDefault="000E44D3">
      <w:pPr>
        <w:spacing w:line="360" w:lineRule="auto"/>
        <w:outlineLvl w:val="0"/>
        <w:rPr>
          <w:rFonts w:eastAsia="黑体"/>
          <w:color w:val="000000"/>
          <w:sz w:val="44"/>
          <w:szCs w:val="44"/>
        </w:rPr>
      </w:pPr>
      <w:bookmarkStart w:id="66" w:name="_Toc15396614"/>
      <w:bookmarkStart w:id="67" w:name="_Toc15377226"/>
    </w:p>
    <w:p w:rsidR="000E44D3" w:rsidRDefault="000E44D3">
      <w:pPr>
        <w:spacing w:line="360" w:lineRule="auto"/>
        <w:outlineLvl w:val="0"/>
        <w:rPr>
          <w:rFonts w:eastAsia="黑体"/>
          <w:color w:val="000000"/>
          <w:sz w:val="44"/>
          <w:szCs w:val="44"/>
        </w:rPr>
      </w:pPr>
    </w:p>
    <w:p w:rsidR="000E44D3" w:rsidRDefault="007C326F">
      <w:pPr>
        <w:pageBreakBefore/>
        <w:spacing w:line="360" w:lineRule="auto"/>
        <w:jc w:val="center"/>
        <w:outlineLvl w:val="0"/>
        <w:rPr>
          <w:rStyle w:val="1Char"/>
          <w:rFonts w:ascii="方正小标宋简体" w:eastAsia="方正小标宋简体"/>
          <w:b w:val="0"/>
        </w:rPr>
      </w:pPr>
      <w:r>
        <w:rPr>
          <w:rFonts w:ascii="方正小标宋简体" w:eastAsia="方正小标宋简体" w:hint="eastAsia"/>
          <w:color w:val="000000"/>
          <w:sz w:val="44"/>
          <w:szCs w:val="44"/>
        </w:rPr>
        <w:lastRenderedPageBreak/>
        <w:t>第</w:t>
      </w:r>
      <w:r>
        <w:rPr>
          <w:rStyle w:val="1Char"/>
          <w:rFonts w:ascii="方正小标宋简体" w:eastAsia="方正小标宋简体" w:hint="eastAsia"/>
          <w:b w:val="0"/>
        </w:rPr>
        <w:t>四部分 附件</w:t>
      </w:r>
      <w:bookmarkEnd w:id="66"/>
    </w:p>
    <w:p w:rsidR="000E44D3" w:rsidRDefault="007C326F">
      <w:pPr>
        <w:spacing w:line="360" w:lineRule="auto"/>
        <w:jc w:val="left"/>
        <w:outlineLvl w:val="0"/>
        <w:rPr>
          <w:rFonts w:eastAsia="方正小标宋简体"/>
          <w:sz w:val="32"/>
          <w:szCs w:val="32"/>
        </w:rPr>
      </w:pPr>
      <w:r>
        <w:rPr>
          <w:rFonts w:eastAsia="黑体" w:hint="eastAsia"/>
          <w:sz w:val="32"/>
          <w:szCs w:val="32"/>
        </w:rPr>
        <w:t>附件</w:t>
      </w:r>
      <w:r>
        <w:rPr>
          <w:rFonts w:eastAsia="黑体"/>
          <w:sz w:val="32"/>
          <w:szCs w:val="32"/>
        </w:rPr>
        <w:t>1</w:t>
      </w:r>
    </w:p>
    <w:p w:rsidR="000E44D3" w:rsidRDefault="000E44D3">
      <w:pPr>
        <w:spacing w:line="360" w:lineRule="auto"/>
        <w:jc w:val="center"/>
        <w:rPr>
          <w:rFonts w:eastAsia="方正小标宋简体"/>
          <w:sz w:val="44"/>
          <w:szCs w:val="44"/>
        </w:rPr>
      </w:pPr>
    </w:p>
    <w:p w:rsidR="000E44D3" w:rsidRDefault="007C326F">
      <w:pPr>
        <w:pStyle w:val="a3"/>
        <w:spacing w:line="360" w:lineRule="auto"/>
        <w:jc w:val="center"/>
        <w:rPr>
          <w:rFonts w:ascii="方正小标宋简体" w:eastAsia="方正小标宋简体" w:cs="仿宋_GB2312"/>
          <w:b/>
          <w:sz w:val="44"/>
          <w:szCs w:val="44"/>
        </w:rPr>
      </w:pPr>
      <w:r>
        <w:rPr>
          <w:rFonts w:ascii="方正小标宋简体" w:eastAsia="方正小标宋简体" w:cs="仿宋_GB2312" w:hint="eastAsia"/>
          <w:b/>
          <w:sz w:val="44"/>
          <w:szCs w:val="44"/>
        </w:rPr>
        <w:t>攀枝花市规划建设监察支队</w:t>
      </w:r>
    </w:p>
    <w:p w:rsidR="000E44D3" w:rsidRDefault="007C326F">
      <w:pPr>
        <w:pStyle w:val="a3"/>
        <w:spacing w:line="360" w:lineRule="auto"/>
        <w:jc w:val="center"/>
        <w:rPr>
          <w:rFonts w:ascii="方正小标宋简体" w:eastAsia="方正小标宋简体" w:cs="Times New Roman"/>
          <w:b/>
          <w:sz w:val="44"/>
          <w:szCs w:val="44"/>
        </w:rPr>
      </w:pPr>
      <w:r>
        <w:rPr>
          <w:rFonts w:ascii="方正小标宋简体" w:eastAsia="方正小标宋简体" w:cs="仿宋_GB2312" w:hint="eastAsia"/>
          <w:b/>
          <w:sz w:val="44"/>
          <w:szCs w:val="44"/>
        </w:rPr>
        <w:t>2020年部门整体支出绩效评价报告</w:t>
      </w:r>
    </w:p>
    <w:p w:rsidR="000E44D3" w:rsidRDefault="000E44D3">
      <w:pPr>
        <w:pStyle w:val="a3"/>
        <w:spacing w:line="360" w:lineRule="auto"/>
        <w:ind w:firstLineChars="200" w:firstLine="640"/>
        <w:jc w:val="left"/>
        <w:rPr>
          <w:rFonts w:ascii="Times New Roman" w:eastAsia="黑体" w:cs="Times New Roman"/>
          <w:sz w:val="32"/>
          <w:szCs w:val="32"/>
        </w:rPr>
      </w:pPr>
    </w:p>
    <w:p w:rsidR="000E44D3" w:rsidRDefault="007C326F">
      <w:pPr>
        <w:pStyle w:val="a3"/>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一、部门（单位）概况</w:t>
      </w:r>
    </w:p>
    <w:p w:rsidR="000E44D3" w:rsidRDefault="007C326F">
      <w:pPr>
        <w:spacing w:line="680" w:lineRule="exact"/>
        <w:ind w:firstLineChars="250" w:firstLine="800"/>
        <w:rPr>
          <w:rFonts w:ascii="仿宋_GB2312" w:eastAsia="仿宋_GB2312" w:cs="仿宋_GB2312"/>
          <w:sz w:val="32"/>
          <w:szCs w:val="32"/>
        </w:rPr>
      </w:pPr>
      <w:r>
        <w:rPr>
          <w:rFonts w:ascii="仿宋_GB2312" w:eastAsia="仿宋_GB2312" w:cs="仿宋" w:hint="eastAsia"/>
          <w:kern w:val="0"/>
          <w:sz w:val="32"/>
          <w:szCs w:val="32"/>
        </w:rPr>
        <w:t>攀枝花市规划建设监察支队，属参照公务员管理的行政执法事业单位、隶属于攀枝花市城市管理行政执法局系统的独立核算二级预算科级单位;编委核定人员编制35人，当年在岗职工人数30人，退休1人，攀委办（2005）年90号聘用长期占编工勤辞职1人，经费来源由市财政全额拨款。年末职工0人，</w:t>
      </w:r>
      <w:r>
        <w:rPr>
          <w:rFonts w:ascii="仿宋_GB2312" w:eastAsia="仿宋_GB2312" w:cs="仿宋_GB2312" w:hint="eastAsia"/>
          <w:sz w:val="32"/>
          <w:szCs w:val="32"/>
        </w:rPr>
        <w:t>单位体制改革，人员分流，单位撤销。</w:t>
      </w:r>
    </w:p>
    <w:p w:rsidR="000E44D3" w:rsidRDefault="007C326F">
      <w:pPr>
        <w:spacing w:line="680" w:lineRule="exact"/>
        <w:ind w:firstLineChars="250" w:firstLine="800"/>
        <w:rPr>
          <w:rFonts w:ascii="仿宋_GB2312" w:eastAsia="仿宋_GB2312" w:cs="仿宋_GB2312"/>
          <w:sz w:val="32"/>
          <w:szCs w:val="32"/>
        </w:rPr>
      </w:pPr>
      <w:r>
        <w:rPr>
          <w:rFonts w:ascii="黑体" w:eastAsia="黑体" w:cs="仿宋_GB2312" w:hint="eastAsia"/>
          <w:sz w:val="32"/>
          <w:szCs w:val="32"/>
        </w:rPr>
        <w:t>二、部门财政资金收支情况</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（一）部门财政资金收入情况。</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20年部门预算本年收入数454.55万元，较上年减少了95.05万元，降低了17.21</w:t>
      </w:r>
      <w:r>
        <w:rPr>
          <w:rFonts w:ascii="仿宋_GB2312" w:eastAsia="仿宋_GB2312" w:cs="仿宋_GB2312"/>
          <w:sz w:val="32"/>
          <w:szCs w:val="32"/>
        </w:rPr>
        <w:t>%</w:t>
      </w:r>
      <w:r>
        <w:rPr>
          <w:rFonts w:ascii="仿宋_GB2312" w:eastAsia="仿宋_GB2312" w:cs="仿宋_GB2312" w:hint="eastAsia"/>
          <w:sz w:val="32"/>
          <w:szCs w:val="32"/>
        </w:rPr>
        <w:t>。</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（二）部门财政资金支出情况。</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2020年攀枝花市规划建设监察支队本年支出合计</w:t>
      </w:r>
      <w:r>
        <w:rPr>
          <w:rFonts w:ascii="仿宋_GB2312" w:eastAsia="仿宋_GB2312" w:cs="仿宋_GB2312" w:hint="eastAsia"/>
          <w:sz w:val="32"/>
          <w:szCs w:val="32"/>
        </w:rPr>
        <w:lastRenderedPageBreak/>
        <w:t>454.55万元，较上年减少了102.42万元，下降18.39%。</w:t>
      </w:r>
    </w:p>
    <w:p w:rsidR="000E44D3" w:rsidRDefault="007C326F">
      <w:pPr>
        <w:spacing w:line="600" w:lineRule="exact"/>
        <w:ind w:firstLine="640"/>
        <w:rPr>
          <w:rFonts w:ascii="仿宋_GB2312" w:eastAsia="仿宋_GB2312"/>
        </w:rPr>
      </w:pPr>
      <w:r>
        <w:rPr>
          <w:rFonts w:ascii="仿宋_GB2312" w:eastAsia="仿宋_GB2312" w:cs="仿宋_GB2312" w:hint="eastAsia"/>
          <w:sz w:val="32"/>
          <w:szCs w:val="32"/>
        </w:rPr>
        <w:t>2020年财政资金支出主要用于</w:t>
      </w:r>
      <w:r>
        <w:rPr>
          <w:rFonts w:ascii="仿宋_GB2312" w:eastAsia="仿宋_GB2312" w:hint="eastAsia"/>
          <w:sz w:val="32"/>
          <w:szCs w:val="32"/>
        </w:rPr>
        <w:t>保障部门机构的正常运转、完成日常工作任务以及全市规划建设监察执法工作的正常开展和执行。</w:t>
      </w:r>
    </w:p>
    <w:p w:rsidR="000E44D3" w:rsidRDefault="007C326F">
      <w:pPr>
        <w:spacing w:line="360" w:lineRule="auto"/>
        <w:ind w:firstLineChars="200" w:firstLine="640"/>
        <w:rPr>
          <w:rFonts w:ascii="黑体" w:eastAsia="黑体" w:cs="仿宋_GB2312"/>
          <w:sz w:val="32"/>
          <w:szCs w:val="32"/>
        </w:rPr>
      </w:pPr>
      <w:r>
        <w:rPr>
          <w:rFonts w:ascii="黑体" w:eastAsia="黑体" w:cs="仿宋_GB2312" w:hint="eastAsia"/>
          <w:sz w:val="32"/>
          <w:szCs w:val="32"/>
        </w:rPr>
        <w:t>三、整体预算绩效管理情况</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（一）部门预算管理。</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2020年度攀枝花市规划建设监察支队财政拨款支出预算454.55万元，当年完成预算财政拨款资金经费支出454.55万元，完成年初预算数的100%，绩效目标明确，预算执行中无违规现象发生。</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攀枝花市规划建设监察支队充分运用绩效考评结果，调整工作方向，加强与财政部门的沟通协调，不断完善财政资金的预算编制工作，并根据相关要求对预算编制中的绩效目标编制和年终的绩效考评结果进行了公开公示。</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（二）结果应用情况。</w:t>
      </w:r>
    </w:p>
    <w:p w:rsidR="000E44D3" w:rsidRDefault="007C326F">
      <w:pPr>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攀枝花市规划建设监察支队各项工作经费的使用不产生直接的经济效益，而是体现在社会效益；</w:t>
      </w:r>
      <w:r>
        <w:rPr>
          <w:rFonts w:ascii="仿宋_GB2312" w:eastAsia="仿宋_GB2312" w:hint="eastAsia"/>
          <w:sz w:val="32"/>
          <w:szCs w:val="32"/>
        </w:rPr>
        <w:t>2020年，我单位通过执法办案工作的开展，罚缴一般罚没收入102.23万元。2020年，</w:t>
      </w:r>
      <w:r>
        <w:rPr>
          <w:rFonts w:ascii="仿宋_GB2312" w:eastAsia="仿宋_GB2312" w:cs="仿宋" w:hint="eastAsia"/>
          <w:sz w:val="32"/>
          <w:szCs w:val="32"/>
        </w:rPr>
        <w:t>攀枝花市规划建设监察支队在市城市管理行政执法局党组的领导下，严格执行相关法律、法规，围绕中心，服务大局，不断创新工作思路，深化管理体制，加强执法学习培训力度，强化法制宣传教育，严厉查处住房和城乡建设领</w:t>
      </w:r>
      <w:r>
        <w:rPr>
          <w:rFonts w:ascii="仿宋_GB2312" w:eastAsia="仿宋_GB2312" w:cs="仿宋" w:hint="eastAsia"/>
          <w:sz w:val="32"/>
          <w:szCs w:val="32"/>
        </w:rPr>
        <w:lastRenderedPageBreak/>
        <w:t>域各类违法违规案件，各项工作取得了一定成效，</w:t>
      </w:r>
      <w:r>
        <w:rPr>
          <w:rFonts w:ascii="仿宋_GB2312" w:eastAsia="仿宋_GB2312" w:hint="eastAsia"/>
          <w:sz w:val="32"/>
          <w:szCs w:val="32"/>
        </w:rPr>
        <w:t>2020年，通过财政预算资金的使用，我单位加强</w:t>
      </w:r>
      <w:proofErr w:type="gramStart"/>
      <w:r>
        <w:rPr>
          <w:rFonts w:ascii="仿宋_GB2312" w:eastAsia="仿宋_GB2312" w:hint="eastAsia"/>
          <w:sz w:val="32"/>
          <w:szCs w:val="32"/>
        </w:rPr>
        <w:t>规建执法</w:t>
      </w:r>
      <w:proofErr w:type="gramEnd"/>
      <w:r>
        <w:rPr>
          <w:rFonts w:ascii="仿宋_GB2312" w:eastAsia="仿宋_GB2312" w:hint="eastAsia"/>
          <w:sz w:val="32"/>
          <w:szCs w:val="32"/>
        </w:rPr>
        <w:t>办案工作力度，为提升攀枝花城市形象，改善人居环境做出积极贡献，</w:t>
      </w:r>
      <w:r>
        <w:rPr>
          <w:rFonts w:ascii="仿宋_GB2312" w:eastAsia="仿宋_GB2312" w:cs="仿宋_GB2312" w:hint="eastAsia"/>
          <w:sz w:val="32"/>
          <w:szCs w:val="32"/>
        </w:rPr>
        <w:t>基本完成了年初制定的绩效目标。</w:t>
      </w:r>
    </w:p>
    <w:p w:rsidR="000E44D3" w:rsidRDefault="007C326F">
      <w:pPr>
        <w:pStyle w:val="a3"/>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四、评价结论和建议</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（一）评价结论。</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通过绩效考评，我们认为，2020年我单位资金到位情况良好，保证了</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建执法工作顺利进行，我单位在财政资金的使用中能够严格执行会计制度及财政相关规定，通过财政资金的使用，保证</w:t>
      </w:r>
      <w:proofErr w:type="gramStart"/>
      <w:r>
        <w:rPr>
          <w:rFonts w:ascii="仿宋_GB2312" w:eastAsia="仿宋_GB2312" w:cs="仿宋_GB2312" w:hint="eastAsia"/>
          <w:sz w:val="32"/>
          <w:szCs w:val="32"/>
        </w:rPr>
        <w:t>规建执法各项</w:t>
      </w:r>
      <w:proofErr w:type="gramEnd"/>
      <w:r>
        <w:rPr>
          <w:rFonts w:ascii="仿宋_GB2312" w:eastAsia="仿宋_GB2312" w:cs="仿宋_GB2312" w:hint="eastAsia"/>
          <w:sz w:val="32"/>
          <w:szCs w:val="32"/>
        </w:rPr>
        <w:t>工作顺利开展，完成了</w:t>
      </w:r>
      <w:proofErr w:type="gramStart"/>
      <w:r>
        <w:rPr>
          <w:rFonts w:ascii="仿宋_GB2312" w:eastAsia="仿宋_GB2312" w:cs="仿宋_GB2312" w:hint="eastAsia"/>
          <w:sz w:val="32"/>
          <w:szCs w:val="32"/>
        </w:rPr>
        <w:t>上级交排的</w:t>
      </w:r>
      <w:proofErr w:type="gramEnd"/>
      <w:r>
        <w:rPr>
          <w:rFonts w:ascii="仿宋_GB2312" w:eastAsia="仿宋_GB2312" w:cs="仿宋_GB2312" w:hint="eastAsia"/>
          <w:sz w:val="32"/>
          <w:szCs w:val="32"/>
        </w:rPr>
        <w:t>各项工作任务。</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（二）存在问题。</w:t>
      </w:r>
    </w:p>
    <w:p w:rsidR="000E44D3" w:rsidRDefault="007C326F">
      <w:pPr>
        <w:autoSpaceDE w:val="0"/>
        <w:autoSpaceDN w:val="0"/>
        <w:adjustRightInd w:val="0"/>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通过绩效考评，未发现的明显问题。</w:t>
      </w:r>
    </w:p>
    <w:p w:rsidR="000E44D3" w:rsidRDefault="007C326F">
      <w:pPr>
        <w:spacing w:line="360" w:lineRule="auto"/>
        <w:ind w:firstLineChars="200" w:firstLine="640"/>
        <w:rPr>
          <w:rFonts w:ascii="楷体_GB2312" w:eastAsia="楷体_GB2312" w:cs="仿宋_GB2312"/>
          <w:sz w:val="32"/>
          <w:szCs w:val="32"/>
        </w:rPr>
      </w:pPr>
      <w:r>
        <w:rPr>
          <w:rFonts w:ascii="楷体_GB2312" w:eastAsia="楷体_GB2312" w:cs="仿宋_GB2312" w:hint="eastAsia"/>
          <w:sz w:val="32"/>
          <w:szCs w:val="32"/>
        </w:rPr>
        <w:t>（三）改进建议。</w:t>
      </w:r>
    </w:p>
    <w:p w:rsidR="000E44D3" w:rsidRDefault="007C326F">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在以后的工作中，我们将加强与财政部门对年初部门预算的沟通协调，加强项目管理，确保财政预算资金的顺利执行。</w:t>
      </w:r>
    </w:p>
    <w:p w:rsidR="000E44D3" w:rsidRDefault="007C326F">
      <w:pPr>
        <w:pageBreakBefore/>
        <w:spacing w:line="360" w:lineRule="auto"/>
        <w:rPr>
          <w:rFonts w:eastAsia="仿宋_GB2312"/>
          <w:sz w:val="32"/>
          <w:szCs w:val="32"/>
        </w:rPr>
      </w:pPr>
      <w:r>
        <w:rPr>
          <w:rFonts w:eastAsia="黑体" w:hint="eastAsia"/>
          <w:sz w:val="32"/>
          <w:szCs w:val="32"/>
        </w:rPr>
        <w:lastRenderedPageBreak/>
        <w:t>附件</w:t>
      </w:r>
      <w:r>
        <w:rPr>
          <w:rFonts w:eastAsia="黑体"/>
          <w:sz w:val="32"/>
          <w:szCs w:val="32"/>
        </w:rPr>
        <w:t>2</w:t>
      </w:r>
    </w:p>
    <w:p w:rsidR="000E44D3" w:rsidRDefault="007C326F">
      <w:pPr>
        <w:pStyle w:val="a3"/>
        <w:spacing w:line="600" w:lineRule="exact"/>
        <w:jc w:val="center"/>
        <w:rPr>
          <w:rFonts w:ascii="方正小标宋简体" w:eastAsia="方正小标宋简体" w:cs="黑体"/>
          <w:sz w:val="44"/>
          <w:szCs w:val="44"/>
        </w:rPr>
      </w:pPr>
      <w:r>
        <w:rPr>
          <w:rFonts w:ascii="方正小标宋简体" w:eastAsia="方正小标宋简体" w:cs="黑体" w:hint="eastAsia"/>
          <w:sz w:val="44"/>
          <w:szCs w:val="44"/>
        </w:rPr>
        <w:t>攀枝花规划建设监察支队</w:t>
      </w:r>
    </w:p>
    <w:p w:rsidR="000E44D3" w:rsidRDefault="007C326F">
      <w:pPr>
        <w:pStyle w:val="a3"/>
        <w:spacing w:line="600" w:lineRule="exact"/>
        <w:jc w:val="center"/>
        <w:rPr>
          <w:rFonts w:ascii="方正小标宋简体" w:eastAsia="方正小标宋简体" w:cs="黑体"/>
          <w:sz w:val="44"/>
          <w:szCs w:val="44"/>
        </w:rPr>
      </w:pPr>
      <w:r>
        <w:rPr>
          <w:rFonts w:ascii="方正小标宋简体" w:eastAsia="方正小标宋简体" w:cs="黑体" w:hint="eastAsia"/>
          <w:sz w:val="44"/>
          <w:szCs w:val="44"/>
        </w:rPr>
        <w:t>办公楼物业管理费及车位管理费</w:t>
      </w:r>
    </w:p>
    <w:p w:rsidR="000E44D3" w:rsidRDefault="007C326F">
      <w:pPr>
        <w:pStyle w:val="a3"/>
        <w:spacing w:line="600" w:lineRule="exact"/>
        <w:jc w:val="center"/>
        <w:rPr>
          <w:rFonts w:ascii="方正小标宋简体" w:eastAsia="方正小标宋简体" w:cs="黑体"/>
          <w:sz w:val="44"/>
          <w:szCs w:val="44"/>
        </w:rPr>
      </w:pPr>
      <w:r>
        <w:rPr>
          <w:rFonts w:ascii="方正小标宋简体" w:eastAsia="方正小标宋简体" w:cs="黑体" w:hint="eastAsia"/>
          <w:sz w:val="44"/>
          <w:szCs w:val="44"/>
        </w:rPr>
        <w:t>项目2020年绩效评价报告</w:t>
      </w:r>
    </w:p>
    <w:p w:rsidR="000E44D3" w:rsidRDefault="000E44D3">
      <w:pPr>
        <w:pStyle w:val="a3"/>
        <w:spacing w:line="600" w:lineRule="exact"/>
        <w:ind w:firstLineChars="200" w:firstLine="640"/>
        <w:jc w:val="left"/>
        <w:rPr>
          <w:rFonts w:ascii="仿宋_GB2312" w:eastAsia="仿宋_GB2312" w:cs="仿宋_GB2312"/>
          <w:sz w:val="32"/>
          <w:szCs w:val="32"/>
        </w:rPr>
      </w:pP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r>
        <w:rPr>
          <w:rFonts w:eastAsia="楷体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r>
        <w:rPr>
          <w:rFonts w:eastAsia="仿宋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攀枝花市城市管理行政执法局作为该项目主管单位，攀枝花市规划建设监察支队是项目业主单位，对项目从立项、合同签订及项目的实施施行全过程管理，并根据合同约定，开展项目实施的监督考核，按照考核结果支付相应项目进度款项。</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0E44D3" w:rsidRDefault="007C326F">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《攀枝花市财政局关于下达2020年部门预算批复的通知》（攀财资预〔2020〕3号）、《关于将原市房管局办公大楼三楼调配给攀枝花市规划和建设局使用的通知》（</w:t>
      </w:r>
      <w:proofErr w:type="gramStart"/>
      <w:r>
        <w:rPr>
          <w:rFonts w:ascii="仿宋_GB2312" w:eastAsia="仿宋_GB2312" w:hint="eastAsia"/>
          <w:kern w:val="0"/>
          <w:sz w:val="32"/>
          <w:szCs w:val="32"/>
        </w:rPr>
        <w:t>攀机关</w:t>
      </w:r>
      <w:proofErr w:type="gramEnd"/>
      <w:r>
        <w:rPr>
          <w:rFonts w:ascii="仿宋_GB2312" w:eastAsia="仿宋_GB2312" w:hint="eastAsia"/>
          <w:kern w:val="0"/>
          <w:sz w:val="32"/>
          <w:szCs w:val="32"/>
        </w:rPr>
        <w:t>〔2009〕222号）。</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r>
        <w:rPr>
          <w:rFonts w:eastAsia="仿宋_GB2312" w:hint="eastAsia"/>
          <w:kern w:val="0"/>
          <w:sz w:val="32"/>
          <w:szCs w:val="32"/>
        </w:rPr>
        <w:t>。</w:t>
      </w:r>
    </w:p>
    <w:p w:rsidR="000E44D3" w:rsidRDefault="007C326F">
      <w:pPr>
        <w:autoSpaceDE w:val="0"/>
        <w:autoSpaceDN w:val="0"/>
        <w:adjustRightInd w:val="0"/>
        <w:spacing w:line="360" w:lineRule="auto"/>
        <w:ind w:firstLineChars="200" w:firstLine="640"/>
        <w:jc w:val="left"/>
        <w:rPr>
          <w:rFonts w:ascii="仿宋_GB2312" w:eastAsia="仿宋_GB2312"/>
          <w:kern w:val="0"/>
          <w:sz w:val="32"/>
          <w:szCs w:val="32"/>
        </w:rPr>
      </w:pPr>
      <w:r>
        <w:rPr>
          <w:rFonts w:eastAsia="仿宋_GB2312" w:hint="eastAsia"/>
          <w:kern w:val="0"/>
          <w:sz w:val="32"/>
          <w:szCs w:val="32"/>
        </w:rPr>
        <w:t>项目资金严格执行《预算法》等相关法律法规，纳入年度部门预算。</w:t>
      </w:r>
      <w:r>
        <w:rPr>
          <w:rFonts w:ascii="仿宋_GB2312" w:eastAsia="仿宋_GB2312" w:hint="eastAsia"/>
          <w:kern w:val="0"/>
          <w:sz w:val="32"/>
          <w:szCs w:val="32"/>
        </w:rPr>
        <w:t>规范资金审批程序，做好资金管理，严格贯彻</w:t>
      </w:r>
      <w:r>
        <w:rPr>
          <w:rFonts w:ascii="仿宋_GB2312" w:eastAsia="仿宋_GB2312" w:hint="eastAsia"/>
          <w:kern w:val="0"/>
          <w:sz w:val="32"/>
          <w:szCs w:val="32"/>
        </w:rPr>
        <w:lastRenderedPageBreak/>
        <w:t>财政多级审核、统一支付的原则，规范财务管理程序，专款专用。</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hint="eastAsia"/>
          <w:kern w:val="0"/>
          <w:sz w:val="32"/>
          <w:szCs w:val="32"/>
        </w:rPr>
        <w:t>专项经费专款专用，按年初部门预算批复标准范围内严格支付。</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r>
        <w:rPr>
          <w:rFonts w:eastAsia="楷体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r>
        <w:rPr>
          <w:rFonts w:eastAsia="仿宋_GB2312" w:hint="eastAsia"/>
          <w:kern w:val="0"/>
          <w:sz w:val="32"/>
          <w:szCs w:val="32"/>
        </w:rPr>
        <w:t>。</w:t>
      </w:r>
    </w:p>
    <w:p w:rsidR="000E44D3" w:rsidRDefault="007C326F">
      <w:pPr>
        <w:adjustRightInd w:val="0"/>
        <w:spacing w:line="360"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年通过办公楼物业管理费及车位管理费的经费保障，聘请物业公司优化支队执法工作环境，使办公楼办公区域整洁、干净；租用地下停车库，保障执法车辆安全停放。</w:t>
      </w:r>
    </w:p>
    <w:p w:rsidR="000E44D3" w:rsidRDefault="007C326F">
      <w:pPr>
        <w:numPr>
          <w:ilvl w:val="0"/>
          <w:numId w:val="1"/>
        </w:num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项目应实现的具体绩效目标，包括目标的量化、细化情况以及项目实施进度计划等</w:t>
      </w:r>
      <w:r>
        <w:rPr>
          <w:rFonts w:eastAsia="仿宋_GB2312" w:hint="eastAsia"/>
          <w:kern w:val="0"/>
          <w:sz w:val="32"/>
          <w:szCs w:val="32"/>
        </w:rPr>
        <w:t>。</w:t>
      </w:r>
    </w:p>
    <w:p w:rsidR="000E44D3" w:rsidRDefault="007C326F">
      <w:pPr>
        <w:spacing w:line="360" w:lineRule="auto"/>
        <w:ind w:firstLineChars="200" w:firstLine="640"/>
        <w:rPr>
          <w:rFonts w:ascii="仿宋_GB2312" w:eastAsia="仿宋_GB2312"/>
          <w:sz w:val="32"/>
          <w:szCs w:val="32"/>
        </w:rPr>
      </w:pPr>
      <w:r>
        <w:rPr>
          <w:rFonts w:eastAsia="仿宋_GB2312" w:hint="eastAsia"/>
          <w:sz w:val="32"/>
          <w:szCs w:val="32"/>
          <w:shd w:val="clear" w:color="auto" w:fill="FFFFFF"/>
        </w:rPr>
        <w:t>聘请物业公司优化支队执法办案工作环境，使办公楼办公区域整洁、干净；租用地下停车库，保障执法车辆安全停放。</w:t>
      </w:r>
      <w:r>
        <w:rPr>
          <w:rFonts w:ascii="仿宋_GB2312" w:eastAsia="仿宋_GB2312" w:hint="eastAsia"/>
          <w:sz w:val="32"/>
          <w:szCs w:val="32"/>
        </w:rPr>
        <w:t>提高工作人员工作积极性，更好服务于社会。为“中国阳光花城</w:t>
      </w:r>
      <w:r>
        <w:rPr>
          <w:rFonts w:ascii="仿宋_GB2312" w:eastAsia="仿宋_GB2312"/>
          <w:sz w:val="32"/>
          <w:szCs w:val="32"/>
        </w:rPr>
        <w:t>”</w:t>
      </w:r>
      <w:r>
        <w:rPr>
          <w:rFonts w:ascii="仿宋_GB2312" w:eastAsia="仿宋_GB2312" w:hint="eastAsia"/>
          <w:sz w:val="32"/>
          <w:szCs w:val="32"/>
        </w:rPr>
        <w:t>、“中国康养胜地</w:t>
      </w:r>
      <w:r>
        <w:rPr>
          <w:rFonts w:ascii="仿宋_GB2312" w:eastAsia="仿宋_GB2312"/>
          <w:sz w:val="32"/>
          <w:szCs w:val="32"/>
        </w:rPr>
        <w:t>”</w:t>
      </w:r>
      <w:r>
        <w:rPr>
          <w:rFonts w:ascii="仿宋_GB2312" w:eastAsia="仿宋_GB2312" w:hint="eastAsia"/>
          <w:sz w:val="32"/>
          <w:szCs w:val="32"/>
        </w:rPr>
        <w:t>建设创造良好的执法社会环境，提高社会各界的</w:t>
      </w:r>
      <w:r w:rsidR="00716AC1">
        <w:rPr>
          <w:rFonts w:ascii="仿宋_GB2312" w:eastAsia="仿宋_GB2312" w:hint="eastAsia"/>
          <w:sz w:val="32"/>
          <w:szCs w:val="32"/>
        </w:rPr>
        <w:t>法治</w:t>
      </w:r>
      <w:r>
        <w:rPr>
          <w:rFonts w:ascii="仿宋_GB2312" w:eastAsia="仿宋_GB2312" w:hint="eastAsia"/>
          <w:sz w:val="32"/>
          <w:szCs w:val="32"/>
        </w:rPr>
        <w:t>意识；加强</w:t>
      </w:r>
      <w:proofErr w:type="gramStart"/>
      <w:r>
        <w:rPr>
          <w:rFonts w:ascii="仿宋_GB2312" w:eastAsia="仿宋_GB2312" w:hint="eastAsia"/>
          <w:sz w:val="32"/>
          <w:szCs w:val="32"/>
        </w:rPr>
        <w:t>规建执法</w:t>
      </w:r>
      <w:proofErr w:type="gramEnd"/>
      <w:r>
        <w:rPr>
          <w:rFonts w:ascii="仿宋_GB2312" w:eastAsia="仿宋_GB2312" w:hint="eastAsia"/>
          <w:sz w:val="32"/>
          <w:szCs w:val="32"/>
        </w:rPr>
        <w:t>办案工作力度，为提升攀枝花城市形象，改善人居环境做出积极贡献。</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项目运行周期为一年，按实施进度支付项目款。</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．申报内容是否与实际相符，申报目标是否合理可行</w:t>
      </w:r>
      <w:r>
        <w:rPr>
          <w:rFonts w:eastAsia="仿宋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本项目申报内容与具体实施内容相符、申报目标合理可行。</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lastRenderedPageBreak/>
        <w:t>二、项目资金申报及使用情况</w:t>
      </w:r>
      <w:r>
        <w:rPr>
          <w:rFonts w:eastAsia="黑体" w:hint="eastAsia"/>
          <w:kern w:val="0"/>
          <w:sz w:val="32"/>
          <w:szCs w:val="32"/>
        </w:rPr>
        <w:t>。</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该项目资金的申报是在结合实际工作需要，厉行节约的基础上，部门预算编制时进行编制上报，市财政根据项目的申报内容，经过各方会审通过后，在</w:t>
      </w:r>
      <w:r>
        <w:rPr>
          <w:rFonts w:eastAsia="仿宋_GB2312" w:hint="eastAsia"/>
          <w:kern w:val="0"/>
          <w:sz w:val="32"/>
          <w:szCs w:val="32"/>
        </w:rPr>
        <w:t>2020</w:t>
      </w:r>
      <w:r>
        <w:rPr>
          <w:rFonts w:eastAsia="仿宋_GB2312" w:hint="eastAsia"/>
          <w:kern w:val="0"/>
          <w:sz w:val="32"/>
          <w:szCs w:val="32"/>
        </w:rPr>
        <w:t>年年</w:t>
      </w:r>
      <w:proofErr w:type="gramStart"/>
      <w:r>
        <w:rPr>
          <w:rFonts w:eastAsia="仿宋_GB2312" w:hint="eastAsia"/>
          <w:kern w:val="0"/>
          <w:sz w:val="32"/>
          <w:szCs w:val="32"/>
        </w:rPr>
        <w:t>初安排</w:t>
      </w:r>
      <w:proofErr w:type="gramEnd"/>
      <w:r>
        <w:rPr>
          <w:rFonts w:eastAsia="仿宋_GB2312" w:hint="eastAsia"/>
          <w:kern w:val="0"/>
          <w:sz w:val="32"/>
          <w:szCs w:val="32"/>
        </w:rPr>
        <w:t>下达项目资金，同时下达资金批复文件。</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r>
        <w:rPr>
          <w:rFonts w:eastAsia="楷体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截止自评，市财政部门预算批复下达的</w:t>
      </w:r>
      <w:r>
        <w:rPr>
          <w:rFonts w:eastAsia="仿宋_GB2312" w:hint="eastAsia"/>
          <w:sz w:val="32"/>
          <w:szCs w:val="32"/>
          <w:shd w:val="clear" w:color="auto" w:fill="FFFFFF"/>
        </w:rPr>
        <w:t>办公楼物业管理费及车位管理费</w:t>
      </w:r>
      <w:r>
        <w:rPr>
          <w:rFonts w:eastAsia="仿宋_GB2312" w:hint="eastAsia"/>
          <w:sz w:val="32"/>
          <w:szCs w:val="32"/>
          <w:shd w:val="clear" w:color="auto" w:fill="FFFFFF"/>
        </w:rPr>
        <w:t>4.05</w:t>
      </w:r>
      <w:r>
        <w:rPr>
          <w:rFonts w:eastAsia="仿宋_GB2312" w:hint="eastAsia"/>
          <w:kern w:val="0"/>
          <w:sz w:val="32"/>
          <w:szCs w:val="32"/>
        </w:rPr>
        <w:t>万元，经费全部来自财政拨款。此项经费用于保障我单位正常办公，更好服务于社会。</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2</w:t>
      </w:r>
      <w:r>
        <w:rPr>
          <w:rFonts w:eastAsia="楷体_GB2312"/>
          <w:kern w:val="0"/>
          <w:sz w:val="32"/>
          <w:szCs w:val="32"/>
        </w:rPr>
        <w:t>．资金</w:t>
      </w:r>
      <w:r>
        <w:rPr>
          <w:rFonts w:eastAsia="楷体_GB2312" w:hint="eastAsia"/>
          <w:kern w:val="0"/>
          <w:sz w:val="32"/>
          <w:szCs w:val="32"/>
        </w:rPr>
        <w:t>到位。</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截止自评，市财政已拨付</w:t>
      </w:r>
      <w:r>
        <w:rPr>
          <w:rFonts w:eastAsia="仿宋_GB2312" w:hint="eastAsia"/>
          <w:sz w:val="32"/>
          <w:szCs w:val="32"/>
          <w:shd w:val="clear" w:color="auto" w:fill="FFFFFF"/>
        </w:rPr>
        <w:t>办公楼物业管理费及车位管理费</w:t>
      </w:r>
      <w:r>
        <w:rPr>
          <w:rFonts w:eastAsia="仿宋_GB2312" w:hint="eastAsia"/>
          <w:sz w:val="32"/>
          <w:szCs w:val="32"/>
          <w:shd w:val="clear" w:color="auto" w:fill="FFFFFF"/>
        </w:rPr>
        <w:t>4.05</w:t>
      </w:r>
      <w:r>
        <w:rPr>
          <w:rFonts w:eastAsia="仿宋_GB2312" w:hint="eastAsia"/>
          <w:kern w:val="0"/>
          <w:sz w:val="32"/>
          <w:szCs w:val="32"/>
        </w:rPr>
        <w:t>万元，资金到位及时，到位率</w:t>
      </w:r>
      <w:r>
        <w:rPr>
          <w:rFonts w:eastAsia="仿宋_GB2312" w:hint="eastAsia"/>
          <w:kern w:val="0"/>
          <w:sz w:val="32"/>
          <w:szCs w:val="32"/>
        </w:rPr>
        <w:t>100%</w:t>
      </w:r>
      <w:r>
        <w:rPr>
          <w:rFonts w:eastAsia="仿宋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截止自评日，市财政拨付的</w:t>
      </w:r>
      <w:r>
        <w:rPr>
          <w:rFonts w:eastAsia="仿宋_GB2312" w:hint="eastAsia"/>
          <w:sz w:val="32"/>
          <w:szCs w:val="32"/>
          <w:shd w:val="clear" w:color="auto" w:fill="FFFFFF"/>
        </w:rPr>
        <w:t>办公楼物业管理费及车位管理费</w:t>
      </w:r>
      <w:r>
        <w:rPr>
          <w:rFonts w:eastAsia="仿宋_GB2312" w:hint="eastAsia"/>
          <w:sz w:val="32"/>
          <w:szCs w:val="32"/>
          <w:shd w:val="clear" w:color="auto" w:fill="FFFFFF"/>
        </w:rPr>
        <w:t>4.05</w:t>
      </w:r>
      <w:r>
        <w:rPr>
          <w:rFonts w:eastAsia="仿宋_GB2312" w:hint="eastAsia"/>
          <w:kern w:val="0"/>
          <w:sz w:val="32"/>
          <w:szCs w:val="32"/>
        </w:rPr>
        <w:t>万元，已支付</w:t>
      </w:r>
      <w:r>
        <w:rPr>
          <w:rFonts w:eastAsia="仿宋_GB2312" w:hint="eastAsia"/>
          <w:sz w:val="32"/>
          <w:szCs w:val="32"/>
          <w:shd w:val="clear" w:color="auto" w:fill="FFFFFF"/>
        </w:rPr>
        <w:t>办公楼物业管理费及车位管理费</w:t>
      </w:r>
      <w:r>
        <w:rPr>
          <w:rFonts w:eastAsia="仿宋_GB2312" w:hint="eastAsia"/>
          <w:sz w:val="32"/>
          <w:szCs w:val="32"/>
          <w:shd w:val="clear" w:color="auto" w:fill="FFFFFF"/>
        </w:rPr>
        <w:t>4.05</w:t>
      </w:r>
      <w:r>
        <w:rPr>
          <w:rFonts w:eastAsia="仿宋_GB2312" w:hint="eastAsia"/>
          <w:kern w:val="0"/>
          <w:sz w:val="32"/>
          <w:szCs w:val="32"/>
        </w:rPr>
        <w:t>万元，支付率</w:t>
      </w:r>
      <w:r>
        <w:rPr>
          <w:rFonts w:eastAsia="仿宋_GB2312" w:hint="eastAsia"/>
          <w:kern w:val="0"/>
          <w:sz w:val="32"/>
          <w:szCs w:val="32"/>
        </w:rPr>
        <w:t>100%</w:t>
      </w:r>
      <w:r>
        <w:rPr>
          <w:rFonts w:eastAsia="仿宋_GB2312" w:hint="eastAsia"/>
          <w:kern w:val="0"/>
          <w:sz w:val="32"/>
          <w:szCs w:val="32"/>
        </w:rPr>
        <w:t>。</w:t>
      </w:r>
    </w:p>
    <w:p w:rsidR="000E44D3" w:rsidRDefault="007C326F">
      <w:pPr>
        <w:autoSpaceDE w:val="0"/>
        <w:autoSpaceDN w:val="0"/>
        <w:adjustRightInd w:val="0"/>
        <w:spacing w:line="600" w:lineRule="exact"/>
        <w:ind w:firstLineChars="150" w:firstLine="480"/>
        <w:jc w:val="left"/>
        <w:rPr>
          <w:rFonts w:eastAsia="楷体_GB2312"/>
          <w:kern w:val="0"/>
          <w:sz w:val="32"/>
          <w:szCs w:val="32"/>
        </w:rPr>
      </w:pPr>
      <w:r>
        <w:rPr>
          <w:rFonts w:eastAsia="楷体_GB2312"/>
          <w:kern w:val="0"/>
          <w:sz w:val="32"/>
          <w:szCs w:val="32"/>
        </w:rPr>
        <w:t>（三）项目财务管理情况</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我</w:t>
      </w:r>
      <w:r>
        <w:rPr>
          <w:rFonts w:eastAsia="仿宋_GB2312"/>
          <w:kern w:val="0"/>
          <w:sz w:val="32"/>
          <w:szCs w:val="32"/>
        </w:rPr>
        <w:t>单位财务管理制度健全，严格执行财务管理制度，</w:t>
      </w:r>
      <w:r>
        <w:rPr>
          <w:rFonts w:eastAsia="仿宋_GB2312" w:hint="eastAsia"/>
          <w:kern w:val="0"/>
          <w:sz w:val="32"/>
          <w:szCs w:val="32"/>
        </w:rPr>
        <w:t>项目资金</w:t>
      </w:r>
      <w:r>
        <w:rPr>
          <w:rFonts w:eastAsia="仿宋_GB2312"/>
          <w:kern w:val="0"/>
          <w:sz w:val="32"/>
          <w:szCs w:val="32"/>
        </w:rPr>
        <w:t>账务处理及时，会计核算规范。</w:t>
      </w: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（一）项目组织架构及实施流程</w:t>
      </w:r>
      <w:r>
        <w:rPr>
          <w:rFonts w:eastAsia="楷体_GB2312" w:hint="eastAsia"/>
          <w:kern w:val="0"/>
          <w:sz w:val="32"/>
          <w:szCs w:val="32"/>
        </w:rPr>
        <w:t>。</w:t>
      </w:r>
    </w:p>
    <w:p w:rsidR="000E44D3" w:rsidRDefault="007C326F">
      <w:pPr>
        <w:spacing w:line="360" w:lineRule="auto"/>
        <w:ind w:firstLineChars="200" w:firstLine="640"/>
        <w:rPr>
          <w:rFonts w:eastAsia="仿宋_GB2312"/>
          <w:sz w:val="32"/>
          <w:szCs w:val="32"/>
          <w:shd w:val="clear" w:color="auto" w:fill="FFFFFF"/>
        </w:rPr>
      </w:pPr>
      <w:r>
        <w:rPr>
          <w:rFonts w:eastAsia="仿宋_GB2312" w:hint="eastAsia"/>
          <w:kern w:val="0"/>
          <w:sz w:val="32"/>
          <w:szCs w:val="32"/>
        </w:rPr>
        <w:t>项目单位攀枝花市规划建设监察支队成立了以支队领导及大队负责人为主要成员的项目管理领导小组。</w:t>
      </w:r>
    </w:p>
    <w:p w:rsidR="000E44D3" w:rsidRDefault="007C326F">
      <w:pPr>
        <w:autoSpaceDE w:val="0"/>
        <w:autoSpaceDN w:val="0"/>
        <w:adjustRightInd w:val="0"/>
        <w:spacing w:line="600" w:lineRule="exact"/>
        <w:ind w:firstLineChars="150" w:firstLine="480"/>
        <w:jc w:val="left"/>
        <w:rPr>
          <w:rFonts w:eastAsia="楷体_GB2312"/>
          <w:kern w:val="0"/>
          <w:sz w:val="32"/>
          <w:szCs w:val="32"/>
        </w:rPr>
      </w:pPr>
      <w:r>
        <w:rPr>
          <w:rFonts w:eastAsia="楷体_GB2312"/>
          <w:kern w:val="0"/>
          <w:sz w:val="32"/>
          <w:szCs w:val="32"/>
        </w:rPr>
        <w:t>（二）项目管理情况</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费用按合同支付，严格资金支付审批制度，保证财政资金使用安全高效。</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r>
        <w:rPr>
          <w:rFonts w:eastAsia="楷体_GB2312" w:hint="eastAsia"/>
          <w:kern w:val="0"/>
          <w:sz w:val="32"/>
          <w:szCs w:val="32"/>
        </w:rPr>
        <w:t>。</w:t>
      </w:r>
    </w:p>
    <w:p w:rsidR="000E44D3" w:rsidRDefault="007C326F">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我单位各项目的业务管理由各项</w:t>
      </w:r>
      <w:proofErr w:type="gramStart"/>
      <w:r>
        <w:rPr>
          <w:rFonts w:eastAsia="仿宋_GB2312" w:hint="eastAsia"/>
          <w:kern w:val="0"/>
          <w:sz w:val="32"/>
          <w:szCs w:val="32"/>
        </w:rPr>
        <w:t>目具体</w:t>
      </w:r>
      <w:proofErr w:type="gramEnd"/>
      <w:r>
        <w:rPr>
          <w:rFonts w:eastAsia="仿宋_GB2312" w:hint="eastAsia"/>
          <w:kern w:val="0"/>
          <w:sz w:val="32"/>
          <w:szCs w:val="32"/>
        </w:rPr>
        <w:t>负责部门管理，明确各岗位职责，强化过程管理和风险防控措施；强化项目内部审批过程、合同订立、款项支付、验收审计等过程的审核把关机制；会计核算及财务管理由财务室管理，我单位在会计账务中设立项目科目单独核算；上级纪检部门负责各项目的实施监管。</w:t>
      </w:r>
    </w:p>
    <w:p w:rsidR="000E44D3" w:rsidRDefault="007C326F">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我单位严格按照《会计法》、《预算法》等相关法律法规及财政相关规定管理使用专项资金，在财务工作中严格财经纪律，坚决杜绝不合</w:t>
      </w:r>
      <w:proofErr w:type="gramStart"/>
      <w:r>
        <w:rPr>
          <w:rFonts w:eastAsia="仿宋_GB2312" w:hint="eastAsia"/>
          <w:kern w:val="0"/>
          <w:sz w:val="32"/>
          <w:szCs w:val="32"/>
        </w:rPr>
        <w:t>规</w:t>
      </w:r>
      <w:proofErr w:type="gramEnd"/>
      <w:r>
        <w:rPr>
          <w:rFonts w:eastAsia="仿宋_GB2312" w:hint="eastAsia"/>
          <w:kern w:val="0"/>
          <w:sz w:val="32"/>
          <w:szCs w:val="32"/>
        </w:rPr>
        <w:t>、不合理支出。</w:t>
      </w: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r>
        <w:rPr>
          <w:rFonts w:eastAsia="楷体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项目截止评价时，完成了</w:t>
      </w:r>
      <w:proofErr w:type="gramStart"/>
      <w:r>
        <w:rPr>
          <w:rFonts w:eastAsia="仿宋_GB2312" w:hint="eastAsia"/>
          <w:kern w:val="0"/>
          <w:sz w:val="32"/>
          <w:szCs w:val="32"/>
        </w:rPr>
        <w:t>规建执法</w:t>
      </w:r>
      <w:proofErr w:type="gramEnd"/>
      <w:r>
        <w:rPr>
          <w:rFonts w:eastAsia="仿宋_GB2312" w:hint="eastAsia"/>
          <w:kern w:val="0"/>
          <w:sz w:val="32"/>
          <w:szCs w:val="32"/>
        </w:rPr>
        <w:t>办案工作年度任务，保障了办公场地使用，提高了工作人员工作积极性，更好服务于社会，基本达到年度预期目标。</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0E44D3" w:rsidRDefault="007C326F">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该项目经费的使用不产生直接的经济效益，而是体现在社会效益。</w:t>
      </w:r>
      <w:r>
        <w:rPr>
          <w:rFonts w:ascii="仿宋_GB2312" w:eastAsia="仿宋_GB2312" w:cs="宋体" w:hint="eastAsia"/>
          <w:kern w:val="0"/>
          <w:sz w:val="32"/>
          <w:szCs w:val="32"/>
        </w:rPr>
        <w:t>良好的办公环境，使行政相对人到支队进行执法案件调查时心情舒畅；有利于执法案件的调查，维护社会和谐稳定。</w:t>
      </w: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r>
        <w:rPr>
          <w:rFonts w:eastAsia="楷体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项目总体评价达到预定绩效评价目标。</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0E44D3" w:rsidRDefault="007C326F">
      <w:pPr>
        <w:autoSpaceDE w:val="0"/>
        <w:autoSpaceDN w:val="0"/>
        <w:adjustRightInd w:val="0"/>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通过绩效考评，未发现的明显问题</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0E44D3" w:rsidRDefault="000E44D3"/>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0E44D3">
      <w:pPr>
        <w:spacing w:line="360" w:lineRule="auto"/>
        <w:rPr>
          <w:rStyle w:val="1Char"/>
          <w:rFonts w:eastAsia="黑体"/>
          <w:b w:val="0"/>
        </w:rPr>
      </w:pPr>
    </w:p>
    <w:p w:rsidR="000E44D3" w:rsidRDefault="007C326F">
      <w:pPr>
        <w:pStyle w:val="a3"/>
        <w:spacing w:line="600" w:lineRule="exact"/>
        <w:jc w:val="center"/>
        <w:rPr>
          <w:rFonts w:ascii="方正小标宋简体" w:eastAsia="方正小标宋简体" w:cs="黑体"/>
          <w:sz w:val="44"/>
          <w:szCs w:val="44"/>
        </w:rPr>
      </w:pPr>
      <w:bookmarkStart w:id="68" w:name="_Toc15396618"/>
      <w:r>
        <w:rPr>
          <w:rFonts w:ascii="方正小标宋简体" w:eastAsia="方正小标宋简体" w:cs="黑体" w:hint="eastAsia"/>
          <w:sz w:val="44"/>
          <w:szCs w:val="44"/>
        </w:rPr>
        <w:t>攀枝花规划建设监察支队</w:t>
      </w:r>
    </w:p>
    <w:p w:rsidR="000E44D3" w:rsidRDefault="007C326F">
      <w:pPr>
        <w:pStyle w:val="a3"/>
        <w:spacing w:line="600" w:lineRule="exact"/>
        <w:jc w:val="center"/>
        <w:rPr>
          <w:rFonts w:ascii="方正小标宋简体" w:eastAsia="方正小标宋简体" w:cs="黑体"/>
          <w:sz w:val="44"/>
          <w:szCs w:val="44"/>
        </w:rPr>
      </w:pPr>
      <w:r>
        <w:rPr>
          <w:rFonts w:ascii="方正小标宋简体" w:eastAsia="方正小标宋简体" w:cs="黑体" w:hint="eastAsia"/>
          <w:sz w:val="44"/>
          <w:szCs w:val="44"/>
        </w:rPr>
        <w:t>拆除违章建筑专项整治费项目</w:t>
      </w:r>
    </w:p>
    <w:p w:rsidR="000E44D3" w:rsidRDefault="007C326F">
      <w:pPr>
        <w:pStyle w:val="a3"/>
        <w:spacing w:line="600" w:lineRule="exact"/>
        <w:jc w:val="center"/>
        <w:rPr>
          <w:rFonts w:ascii="方正小标宋简体" w:eastAsia="方正小标宋简体" w:cs="黑体"/>
          <w:sz w:val="44"/>
          <w:szCs w:val="44"/>
        </w:rPr>
      </w:pPr>
      <w:r>
        <w:rPr>
          <w:rFonts w:ascii="方正小标宋简体" w:eastAsia="方正小标宋简体" w:cs="黑体" w:hint="eastAsia"/>
          <w:sz w:val="44"/>
          <w:szCs w:val="44"/>
        </w:rPr>
        <w:t>2020年绩效评价报告</w:t>
      </w:r>
    </w:p>
    <w:p w:rsidR="000E44D3" w:rsidRDefault="000E44D3">
      <w:pPr>
        <w:pStyle w:val="a3"/>
        <w:spacing w:line="600" w:lineRule="exact"/>
        <w:ind w:firstLineChars="200" w:firstLine="640"/>
        <w:jc w:val="left"/>
        <w:rPr>
          <w:rFonts w:ascii="仿宋_GB2312" w:eastAsia="仿宋_GB2312" w:cs="仿宋_GB2312"/>
          <w:sz w:val="32"/>
          <w:szCs w:val="32"/>
        </w:rPr>
      </w:pP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r>
        <w:rPr>
          <w:rFonts w:eastAsia="仿宋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攀枝花市城市管理行政执法局作为该项目主管单位，攀枝花市规划建设监察支队是项目业主单位，对项目从立项、合同签订及项目的实施施行全过程管理，并根据合同约定，开展项目实施的监督考核，按照考核结果支付相应项目进度款项。</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r>
        <w:rPr>
          <w:rFonts w:eastAsia="仿宋_GB2312" w:hint="eastAsia"/>
          <w:kern w:val="0"/>
          <w:sz w:val="32"/>
          <w:szCs w:val="32"/>
        </w:rPr>
        <w:t>。</w:t>
      </w:r>
    </w:p>
    <w:p w:rsidR="000E44D3" w:rsidRDefault="007C326F">
      <w:pPr>
        <w:autoSpaceDE w:val="0"/>
        <w:autoSpaceDN w:val="0"/>
        <w:adjustRightInd w:val="0"/>
        <w:spacing w:line="360" w:lineRule="auto"/>
        <w:ind w:firstLineChars="200" w:firstLine="640"/>
        <w:jc w:val="left"/>
        <w:rPr>
          <w:rFonts w:ascii="仿宋_GB2312" w:eastAsia="仿宋_GB2312"/>
          <w:kern w:val="0"/>
          <w:sz w:val="32"/>
          <w:szCs w:val="32"/>
        </w:rPr>
      </w:pPr>
      <w:r>
        <w:rPr>
          <w:rFonts w:eastAsia="仿宋_GB2312" w:hint="eastAsia"/>
          <w:sz w:val="32"/>
          <w:szCs w:val="32"/>
          <w:shd w:val="clear" w:color="auto" w:fill="FFFFFF"/>
        </w:rPr>
        <w:t>《中华人民共和国城乡规划法》</w:t>
      </w:r>
      <w:r>
        <w:rPr>
          <w:rFonts w:ascii="仿宋_GB2312" w:eastAsia="仿宋_GB2312" w:hint="eastAsia"/>
          <w:kern w:val="0"/>
          <w:sz w:val="32"/>
          <w:szCs w:val="32"/>
        </w:rPr>
        <w:t>、《攀枝花市财政局关于下达2020年部门预算批复的通知》（攀财资预〔2020〕3号）</w:t>
      </w:r>
      <w:r>
        <w:rPr>
          <w:rFonts w:eastAsia="仿宋_GB2312" w:hint="eastAsia"/>
          <w:sz w:val="32"/>
          <w:szCs w:val="32"/>
          <w:shd w:val="clear" w:color="auto" w:fill="FFFFFF"/>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r>
        <w:rPr>
          <w:rFonts w:eastAsia="仿宋_GB2312" w:hint="eastAsia"/>
          <w:kern w:val="0"/>
          <w:sz w:val="32"/>
          <w:szCs w:val="32"/>
        </w:rPr>
        <w:t>。</w:t>
      </w:r>
    </w:p>
    <w:p w:rsidR="000E44D3" w:rsidRDefault="007C326F">
      <w:pPr>
        <w:autoSpaceDE w:val="0"/>
        <w:autoSpaceDN w:val="0"/>
        <w:adjustRightInd w:val="0"/>
        <w:spacing w:line="360" w:lineRule="auto"/>
        <w:ind w:firstLineChars="200" w:firstLine="640"/>
        <w:jc w:val="left"/>
        <w:rPr>
          <w:rFonts w:ascii="仿宋_GB2312" w:eastAsia="仿宋_GB2312"/>
          <w:kern w:val="0"/>
          <w:sz w:val="32"/>
          <w:szCs w:val="32"/>
        </w:rPr>
      </w:pPr>
      <w:r>
        <w:rPr>
          <w:rFonts w:eastAsia="仿宋_GB2312" w:hint="eastAsia"/>
          <w:kern w:val="0"/>
          <w:sz w:val="32"/>
          <w:szCs w:val="32"/>
        </w:rPr>
        <w:t>项目资金严格执行《预算法》等相关法律法规，纳入年</w:t>
      </w:r>
      <w:r>
        <w:rPr>
          <w:rFonts w:eastAsia="仿宋_GB2312" w:hint="eastAsia"/>
          <w:kern w:val="0"/>
          <w:sz w:val="32"/>
          <w:szCs w:val="32"/>
        </w:rPr>
        <w:lastRenderedPageBreak/>
        <w:t>度部门预算。</w:t>
      </w:r>
      <w:r>
        <w:rPr>
          <w:rFonts w:ascii="仿宋_GB2312" w:eastAsia="仿宋_GB2312" w:hint="eastAsia"/>
          <w:kern w:val="0"/>
          <w:sz w:val="32"/>
          <w:szCs w:val="32"/>
        </w:rPr>
        <w:t>规范资金审批程序，做好资金管理，严格贯彻财政多级审核、统一支付的原则，规范财务管理程序，专款专用。</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hint="eastAsia"/>
          <w:kern w:val="0"/>
          <w:sz w:val="32"/>
          <w:szCs w:val="32"/>
        </w:rPr>
        <w:t>专项经费专款专用，按年初部门预算批复标准范围内严格支付。</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（二）</w:t>
      </w:r>
      <w:r>
        <w:rPr>
          <w:rFonts w:eastAsia="楷体_GB2312"/>
          <w:kern w:val="0"/>
          <w:sz w:val="32"/>
          <w:szCs w:val="32"/>
        </w:rPr>
        <w:t>项目绩效目标</w:t>
      </w:r>
      <w:r>
        <w:rPr>
          <w:rFonts w:eastAsia="楷体_GB2312" w:hint="eastAsia"/>
          <w:kern w:val="0"/>
          <w:sz w:val="32"/>
          <w:szCs w:val="32"/>
        </w:rPr>
        <w:t>。</w:t>
      </w:r>
    </w:p>
    <w:p w:rsidR="000E44D3" w:rsidRDefault="007C326F">
      <w:pPr>
        <w:autoSpaceDE w:val="0"/>
        <w:autoSpaceDN w:val="0"/>
        <w:adjustRightInd w:val="0"/>
        <w:spacing w:line="600" w:lineRule="exact"/>
        <w:ind w:firstLineChars="250" w:firstLine="800"/>
        <w:jc w:val="left"/>
        <w:rPr>
          <w:rFonts w:eastAsia="仿宋_GB2312"/>
          <w:kern w:val="0"/>
          <w:sz w:val="32"/>
          <w:szCs w:val="32"/>
        </w:rPr>
      </w:pPr>
      <w:r>
        <w:rPr>
          <w:rFonts w:eastAsia="仿宋_GB2312" w:hint="eastAsia"/>
          <w:kern w:val="0"/>
          <w:sz w:val="32"/>
          <w:szCs w:val="32"/>
        </w:rPr>
        <w:t>1.</w:t>
      </w:r>
      <w:r>
        <w:rPr>
          <w:rFonts w:eastAsia="仿宋_GB2312"/>
          <w:kern w:val="0"/>
          <w:sz w:val="32"/>
          <w:szCs w:val="32"/>
        </w:rPr>
        <w:t>项目主要内容</w:t>
      </w:r>
      <w:r>
        <w:rPr>
          <w:rFonts w:eastAsia="仿宋_GB2312" w:hint="eastAsia"/>
          <w:kern w:val="0"/>
          <w:sz w:val="32"/>
          <w:szCs w:val="32"/>
        </w:rPr>
        <w:t>。</w:t>
      </w:r>
    </w:p>
    <w:p w:rsidR="000E44D3" w:rsidRDefault="007C326F">
      <w:pPr>
        <w:pStyle w:val="21"/>
        <w:adjustRightInd w:val="0"/>
        <w:spacing w:line="360" w:lineRule="auto"/>
        <w:ind w:leftChars="76" w:left="160" w:firstLine="64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年通过拆除违章建筑专项整治经费的保障，</w:t>
      </w:r>
      <w:r>
        <w:rPr>
          <w:rFonts w:eastAsia="仿宋_GB2312" w:hint="eastAsia"/>
          <w:kern w:val="0"/>
          <w:sz w:val="32"/>
          <w:szCs w:val="32"/>
        </w:rPr>
        <w:t>拆除了全市及三区两县等的违章建筑，确保了市容市貌的干净整洁，改善了人居环境，维护了社会和谐稳定。</w:t>
      </w:r>
    </w:p>
    <w:p w:rsidR="000E44D3" w:rsidRDefault="007C326F">
      <w:pPr>
        <w:autoSpaceDE w:val="0"/>
        <w:autoSpaceDN w:val="0"/>
        <w:adjustRightInd w:val="0"/>
        <w:spacing w:line="600" w:lineRule="exact"/>
        <w:ind w:firstLineChars="250" w:firstLine="800"/>
        <w:jc w:val="left"/>
        <w:rPr>
          <w:rFonts w:eastAsia="仿宋_GB2312"/>
          <w:kern w:val="0"/>
          <w:sz w:val="32"/>
          <w:szCs w:val="32"/>
        </w:rPr>
      </w:pPr>
      <w:r>
        <w:rPr>
          <w:rFonts w:eastAsia="仿宋_GB2312" w:hint="eastAsia"/>
          <w:kern w:val="0"/>
          <w:sz w:val="32"/>
          <w:szCs w:val="32"/>
        </w:rPr>
        <w:t>2.</w:t>
      </w:r>
      <w:r>
        <w:rPr>
          <w:rFonts w:eastAsia="仿宋_GB2312"/>
          <w:kern w:val="0"/>
          <w:sz w:val="32"/>
          <w:szCs w:val="32"/>
        </w:rPr>
        <w:t>项目应实现的具体绩效目标，包括目标的量化、细化情况以及项目实施进度计划等</w:t>
      </w:r>
      <w:r>
        <w:rPr>
          <w:rFonts w:eastAsia="仿宋_GB2312" w:hint="eastAsia"/>
          <w:kern w:val="0"/>
          <w:sz w:val="32"/>
          <w:szCs w:val="32"/>
        </w:rPr>
        <w:t>。</w:t>
      </w:r>
    </w:p>
    <w:p w:rsidR="000E44D3" w:rsidRDefault="007C326F">
      <w:pPr>
        <w:spacing w:line="360" w:lineRule="auto"/>
        <w:ind w:firstLineChars="200" w:firstLine="640"/>
        <w:rPr>
          <w:rFonts w:ascii="仿宋_GB2312" w:eastAsia="仿宋_GB2312"/>
          <w:sz w:val="32"/>
          <w:szCs w:val="32"/>
        </w:rPr>
      </w:pPr>
      <w:r>
        <w:rPr>
          <w:rFonts w:ascii="仿宋_GB2312" w:eastAsia="仿宋_GB2312" w:hint="eastAsia"/>
          <w:sz w:val="32"/>
          <w:szCs w:val="32"/>
        </w:rPr>
        <w:t>全市城区范围内及三区城乡结合部地区的违法违章建筑、新区建设中的违法违章建筑、工业园区违法违章建筑的立案项目，按照违法案件的性质进行分期、分段实施强制拆除。通过项目实施，为“中国阳光花城”、“中国康养胜地”建设创造良好的执法社会环境，努力提高社会各界的</w:t>
      </w:r>
      <w:r w:rsidR="00716AC1">
        <w:rPr>
          <w:rFonts w:ascii="仿宋_GB2312" w:eastAsia="仿宋_GB2312" w:hint="eastAsia"/>
          <w:sz w:val="32"/>
          <w:szCs w:val="32"/>
        </w:rPr>
        <w:t>法治</w:t>
      </w:r>
      <w:bookmarkStart w:id="69" w:name="_GoBack"/>
      <w:bookmarkEnd w:id="69"/>
      <w:r>
        <w:rPr>
          <w:rFonts w:ascii="仿宋_GB2312" w:eastAsia="仿宋_GB2312" w:hint="eastAsia"/>
          <w:sz w:val="32"/>
          <w:szCs w:val="32"/>
        </w:rPr>
        <w:t>意识；加强</w:t>
      </w:r>
      <w:proofErr w:type="gramStart"/>
      <w:r>
        <w:rPr>
          <w:rFonts w:ascii="仿宋_GB2312" w:eastAsia="仿宋_GB2312" w:hint="eastAsia"/>
          <w:sz w:val="32"/>
          <w:szCs w:val="32"/>
        </w:rPr>
        <w:t>规建执法</w:t>
      </w:r>
      <w:proofErr w:type="gramEnd"/>
      <w:r>
        <w:rPr>
          <w:rFonts w:ascii="仿宋_GB2312" w:eastAsia="仿宋_GB2312" w:hint="eastAsia"/>
          <w:sz w:val="32"/>
          <w:szCs w:val="32"/>
        </w:rPr>
        <w:t>办案工作力度，为提升攀枝花城市形象，改善人居环境做出积极贡献。</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项目运行周期为一年，按实施进度支付项目款。</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．申报内容是否与实际相符，申报目标是否合理可行</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本项目申报内容与具体实施内容相符、申报目标合理可行。</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r>
        <w:rPr>
          <w:rFonts w:eastAsia="黑体" w:hint="eastAsia"/>
          <w:kern w:val="0"/>
          <w:sz w:val="32"/>
          <w:szCs w:val="32"/>
        </w:rPr>
        <w:t>。</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该项目资金的申报是在结合实际工作需要，厉行节约的基础上，部门预算编制时进行编制上报，市财政根据项目的申报内容，经过各方会审通过后，在</w:t>
      </w:r>
      <w:r>
        <w:rPr>
          <w:rFonts w:eastAsia="仿宋_GB2312" w:hint="eastAsia"/>
          <w:kern w:val="0"/>
          <w:sz w:val="32"/>
          <w:szCs w:val="32"/>
        </w:rPr>
        <w:t>2020</w:t>
      </w:r>
      <w:r>
        <w:rPr>
          <w:rFonts w:eastAsia="仿宋_GB2312" w:hint="eastAsia"/>
          <w:kern w:val="0"/>
          <w:sz w:val="32"/>
          <w:szCs w:val="32"/>
        </w:rPr>
        <w:t>年年</w:t>
      </w:r>
      <w:proofErr w:type="gramStart"/>
      <w:r>
        <w:rPr>
          <w:rFonts w:eastAsia="仿宋_GB2312" w:hint="eastAsia"/>
          <w:kern w:val="0"/>
          <w:sz w:val="32"/>
          <w:szCs w:val="32"/>
        </w:rPr>
        <w:t>初安排</w:t>
      </w:r>
      <w:proofErr w:type="gramEnd"/>
      <w:r>
        <w:rPr>
          <w:rFonts w:eastAsia="仿宋_GB2312" w:hint="eastAsia"/>
          <w:kern w:val="0"/>
          <w:sz w:val="32"/>
          <w:szCs w:val="32"/>
        </w:rPr>
        <w:t>下达项目资金，同时下达资金批复文件。</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r>
        <w:rPr>
          <w:rFonts w:eastAsia="楷体_GB2312" w:hint="eastAsia"/>
          <w:kern w:val="0"/>
          <w:sz w:val="32"/>
          <w:szCs w:val="32"/>
        </w:rPr>
        <w:t>。</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截止自评，市财政部门预算批复下达的</w:t>
      </w:r>
      <w:r>
        <w:rPr>
          <w:rFonts w:eastAsia="仿宋_GB2312" w:hint="eastAsia"/>
          <w:sz w:val="32"/>
          <w:szCs w:val="32"/>
          <w:shd w:val="clear" w:color="auto" w:fill="FFFFFF"/>
        </w:rPr>
        <w:t>拆除违章建筑专项整治费</w:t>
      </w:r>
      <w:r>
        <w:rPr>
          <w:rFonts w:eastAsia="仿宋_GB2312" w:hint="eastAsia"/>
          <w:sz w:val="32"/>
          <w:szCs w:val="32"/>
          <w:shd w:val="clear" w:color="auto" w:fill="FFFFFF"/>
        </w:rPr>
        <w:t>3.5</w:t>
      </w:r>
      <w:r>
        <w:rPr>
          <w:rFonts w:eastAsia="仿宋_GB2312" w:hint="eastAsia"/>
          <w:kern w:val="0"/>
          <w:sz w:val="32"/>
          <w:szCs w:val="32"/>
        </w:rPr>
        <w:t>万元，经费全部来自财政拨款。此项经费用于拆除全市及三区两县等的违章建筑，以确保市容市貌的整洁，改善人居环境，维护社会和谐稳定，满足城市发展的需要。</w:t>
      </w:r>
    </w:p>
    <w:p w:rsidR="000E44D3" w:rsidRDefault="007C326F">
      <w:pPr>
        <w:autoSpaceDE w:val="0"/>
        <w:autoSpaceDN w:val="0"/>
        <w:adjustRightInd w:val="0"/>
        <w:spacing w:line="360" w:lineRule="auto"/>
        <w:ind w:firstLineChars="200" w:firstLine="640"/>
        <w:jc w:val="left"/>
        <w:rPr>
          <w:rFonts w:ascii="楷体" w:eastAsia="楷体"/>
          <w:kern w:val="0"/>
          <w:sz w:val="32"/>
          <w:szCs w:val="32"/>
        </w:rPr>
      </w:pPr>
      <w:r>
        <w:rPr>
          <w:rFonts w:ascii="楷体" w:eastAsia="楷体" w:hint="eastAsia"/>
          <w:kern w:val="0"/>
          <w:sz w:val="32"/>
          <w:szCs w:val="32"/>
        </w:rPr>
        <w:t>2．资金到位。</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截止自评，市财政已拨付</w:t>
      </w:r>
      <w:r>
        <w:rPr>
          <w:rFonts w:eastAsia="仿宋_GB2312" w:hint="eastAsia"/>
          <w:sz w:val="32"/>
          <w:szCs w:val="32"/>
          <w:shd w:val="clear" w:color="auto" w:fill="FFFFFF"/>
        </w:rPr>
        <w:t>拆除违章建筑专项整治费</w:t>
      </w:r>
      <w:r>
        <w:rPr>
          <w:rFonts w:eastAsia="仿宋_GB2312" w:hint="eastAsia"/>
          <w:sz w:val="32"/>
          <w:szCs w:val="32"/>
          <w:shd w:val="clear" w:color="auto" w:fill="FFFFFF"/>
        </w:rPr>
        <w:t>3.5</w:t>
      </w:r>
      <w:r>
        <w:rPr>
          <w:rFonts w:eastAsia="仿宋_GB2312" w:hint="eastAsia"/>
          <w:kern w:val="0"/>
          <w:sz w:val="32"/>
          <w:szCs w:val="32"/>
        </w:rPr>
        <w:t>万元，资金到位及时，到位率</w:t>
      </w:r>
      <w:r>
        <w:rPr>
          <w:rFonts w:eastAsia="仿宋_GB2312" w:hint="eastAsia"/>
          <w:kern w:val="0"/>
          <w:sz w:val="32"/>
          <w:szCs w:val="32"/>
        </w:rPr>
        <w:t>100%</w:t>
      </w:r>
      <w:r>
        <w:rPr>
          <w:rFonts w:eastAsia="仿宋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截止自评，市财政拨付的</w:t>
      </w:r>
      <w:r>
        <w:rPr>
          <w:rFonts w:eastAsia="仿宋_GB2312" w:hint="eastAsia"/>
          <w:sz w:val="32"/>
          <w:szCs w:val="32"/>
          <w:shd w:val="clear" w:color="auto" w:fill="FFFFFF"/>
        </w:rPr>
        <w:t>拆除违章建筑专项整治费</w:t>
      </w:r>
      <w:r>
        <w:rPr>
          <w:rFonts w:eastAsia="仿宋_GB2312" w:hint="eastAsia"/>
          <w:sz w:val="32"/>
          <w:szCs w:val="32"/>
          <w:shd w:val="clear" w:color="auto" w:fill="FFFFFF"/>
        </w:rPr>
        <w:t>3.5</w:t>
      </w:r>
      <w:r>
        <w:rPr>
          <w:rFonts w:eastAsia="仿宋_GB2312" w:hint="eastAsia"/>
          <w:kern w:val="0"/>
          <w:sz w:val="32"/>
          <w:szCs w:val="32"/>
        </w:rPr>
        <w:t>万元，已支付</w:t>
      </w:r>
      <w:r>
        <w:rPr>
          <w:rFonts w:eastAsia="仿宋_GB2312" w:hint="eastAsia"/>
          <w:sz w:val="32"/>
          <w:szCs w:val="32"/>
          <w:shd w:val="clear" w:color="auto" w:fill="FFFFFF"/>
        </w:rPr>
        <w:t>拆除违章建筑专项整治费</w:t>
      </w:r>
      <w:r>
        <w:rPr>
          <w:rFonts w:eastAsia="仿宋_GB2312" w:hint="eastAsia"/>
          <w:sz w:val="32"/>
          <w:szCs w:val="32"/>
          <w:shd w:val="clear" w:color="auto" w:fill="FFFFFF"/>
        </w:rPr>
        <w:t>3.5</w:t>
      </w:r>
      <w:r>
        <w:rPr>
          <w:rFonts w:eastAsia="仿宋_GB2312" w:hint="eastAsia"/>
          <w:kern w:val="0"/>
          <w:sz w:val="32"/>
          <w:szCs w:val="32"/>
        </w:rPr>
        <w:t>万元，支付率</w:t>
      </w:r>
      <w:r>
        <w:rPr>
          <w:rFonts w:eastAsia="仿宋_GB2312" w:hint="eastAsia"/>
          <w:kern w:val="0"/>
          <w:sz w:val="32"/>
          <w:szCs w:val="32"/>
        </w:rPr>
        <w:t>100%</w:t>
      </w:r>
      <w:r>
        <w:rPr>
          <w:rFonts w:eastAsia="仿宋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楷体_GB2312"/>
          <w:kern w:val="0"/>
          <w:sz w:val="32"/>
          <w:szCs w:val="32"/>
        </w:rPr>
      </w:pPr>
      <w:r>
        <w:rPr>
          <w:rFonts w:eastAsia="楷体_GB2312"/>
          <w:kern w:val="0"/>
          <w:sz w:val="32"/>
          <w:szCs w:val="32"/>
        </w:rPr>
        <w:t>（三）项目财务管理情况</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我</w:t>
      </w:r>
      <w:r>
        <w:rPr>
          <w:rFonts w:eastAsia="仿宋_GB2312"/>
          <w:kern w:val="0"/>
          <w:sz w:val="32"/>
          <w:szCs w:val="32"/>
        </w:rPr>
        <w:t>单位财务管理制度健全，严格执行财务管理制度，</w:t>
      </w:r>
      <w:r>
        <w:rPr>
          <w:rFonts w:eastAsia="仿宋_GB2312" w:hint="eastAsia"/>
          <w:kern w:val="0"/>
          <w:sz w:val="32"/>
          <w:szCs w:val="32"/>
        </w:rPr>
        <w:t>项</w:t>
      </w:r>
      <w:r>
        <w:rPr>
          <w:rFonts w:eastAsia="仿宋_GB2312" w:hint="eastAsia"/>
          <w:kern w:val="0"/>
          <w:sz w:val="32"/>
          <w:szCs w:val="32"/>
        </w:rPr>
        <w:lastRenderedPageBreak/>
        <w:t>目资金</w:t>
      </w:r>
      <w:r>
        <w:rPr>
          <w:rFonts w:eastAsia="仿宋_GB2312"/>
          <w:kern w:val="0"/>
          <w:sz w:val="32"/>
          <w:szCs w:val="32"/>
        </w:rPr>
        <w:t>账务处理及时，会计核算规范。</w:t>
      </w: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r>
        <w:rPr>
          <w:rFonts w:eastAsia="黑体" w:hint="eastAsia"/>
          <w:kern w:val="0"/>
          <w:sz w:val="32"/>
          <w:szCs w:val="32"/>
        </w:rPr>
        <w:t>。</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0E44D3" w:rsidRDefault="007C326F">
      <w:pPr>
        <w:spacing w:line="360" w:lineRule="auto"/>
        <w:ind w:firstLineChars="200" w:firstLine="640"/>
        <w:rPr>
          <w:rFonts w:eastAsia="仿宋_GB2312"/>
          <w:sz w:val="32"/>
          <w:szCs w:val="32"/>
          <w:shd w:val="clear" w:color="auto" w:fill="FFFFFF"/>
        </w:rPr>
      </w:pPr>
      <w:r>
        <w:rPr>
          <w:rFonts w:eastAsia="仿宋_GB2312" w:hint="eastAsia"/>
          <w:kern w:val="0"/>
          <w:sz w:val="32"/>
          <w:szCs w:val="32"/>
        </w:rPr>
        <w:t>项目单位攀枝花市规划建设监察支队成立了以支队领导及大队负责人为主要成员的项目管理领导小组。</w:t>
      </w:r>
    </w:p>
    <w:p w:rsidR="000E44D3" w:rsidRDefault="007C326F">
      <w:pPr>
        <w:autoSpaceDE w:val="0"/>
        <w:autoSpaceDN w:val="0"/>
        <w:adjustRightInd w:val="0"/>
        <w:spacing w:line="600" w:lineRule="exact"/>
        <w:ind w:firstLineChars="150" w:firstLine="480"/>
        <w:jc w:val="left"/>
        <w:rPr>
          <w:rFonts w:eastAsia="楷体_GB2312"/>
          <w:kern w:val="0"/>
          <w:sz w:val="32"/>
          <w:szCs w:val="32"/>
        </w:rPr>
      </w:pPr>
      <w:r>
        <w:rPr>
          <w:rFonts w:eastAsia="楷体_GB2312"/>
          <w:kern w:val="0"/>
          <w:sz w:val="32"/>
          <w:szCs w:val="32"/>
        </w:rPr>
        <w:t>（二）项目管理情况</w:t>
      </w:r>
      <w:r>
        <w:rPr>
          <w:rFonts w:eastAsia="楷体_GB2312" w:hint="eastAsia"/>
          <w:kern w:val="0"/>
          <w:sz w:val="32"/>
          <w:szCs w:val="32"/>
        </w:rPr>
        <w:t>。</w:t>
      </w:r>
    </w:p>
    <w:p w:rsidR="000E44D3" w:rsidRDefault="007C326F">
      <w:pPr>
        <w:autoSpaceDE w:val="0"/>
        <w:autoSpaceDN w:val="0"/>
        <w:adjustRightIn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费用按合同支付，严格资金支付审批制度，保证财政资金使用安全高效。</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r>
        <w:rPr>
          <w:rFonts w:eastAsia="楷体_GB2312" w:hint="eastAsia"/>
          <w:kern w:val="0"/>
          <w:sz w:val="32"/>
          <w:szCs w:val="32"/>
        </w:rPr>
        <w:t>。</w:t>
      </w:r>
    </w:p>
    <w:p w:rsidR="000E44D3" w:rsidRDefault="007C326F">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我单位各项目的业务管理由各项</w:t>
      </w:r>
      <w:proofErr w:type="gramStart"/>
      <w:r>
        <w:rPr>
          <w:rFonts w:eastAsia="仿宋_GB2312" w:hint="eastAsia"/>
          <w:kern w:val="0"/>
          <w:sz w:val="32"/>
          <w:szCs w:val="32"/>
        </w:rPr>
        <w:t>目具体</w:t>
      </w:r>
      <w:proofErr w:type="gramEnd"/>
      <w:r>
        <w:rPr>
          <w:rFonts w:eastAsia="仿宋_GB2312" w:hint="eastAsia"/>
          <w:kern w:val="0"/>
          <w:sz w:val="32"/>
          <w:szCs w:val="32"/>
        </w:rPr>
        <w:t>负责部门管理，明确各岗位职责，强化过程管理和风险防控措施；强化项目内部审批过程、合同订立、款项支付、验收审计等过程的审核把关机制；会计核算及财务管理由财务室管理，我单位在会计账务中设立项目科目单独核算；上级纪检部门负责各项目的实施监管。</w:t>
      </w:r>
    </w:p>
    <w:p w:rsidR="000E44D3" w:rsidRDefault="007C326F">
      <w:pPr>
        <w:adjustRightInd w:val="0"/>
        <w:snapToGrid w:val="0"/>
        <w:spacing w:line="360" w:lineRule="auto"/>
        <w:ind w:firstLine="720"/>
        <w:rPr>
          <w:rFonts w:eastAsia="仿宋_GB2312"/>
          <w:kern w:val="0"/>
          <w:sz w:val="32"/>
          <w:szCs w:val="32"/>
        </w:rPr>
      </w:pPr>
      <w:r>
        <w:rPr>
          <w:rFonts w:eastAsia="仿宋_GB2312" w:hint="eastAsia"/>
          <w:kern w:val="0"/>
          <w:sz w:val="32"/>
          <w:szCs w:val="32"/>
        </w:rPr>
        <w:t>我单位严格按照《会计法》、《预算法》等相关法律法规及财政相关规定管理使用专项资金，在财务工作中严格财经纪律，坚决杜绝不合</w:t>
      </w:r>
      <w:proofErr w:type="gramStart"/>
      <w:r>
        <w:rPr>
          <w:rFonts w:eastAsia="仿宋_GB2312" w:hint="eastAsia"/>
          <w:kern w:val="0"/>
          <w:sz w:val="32"/>
          <w:szCs w:val="32"/>
        </w:rPr>
        <w:t>规</w:t>
      </w:r>
      <w:proofErr w:type="gramEnd"/>
      <w:r>
        <w:rPr>
          <w:rFonts w:eastAsia="仿宋_GB2312" w:hint="eastAsia"/>
          <w:kern w:val="0"/>
          <w:sz w:val="32"/>
          <w:szCs w:val="32"/>
        </w:rPr>
        <w:t>、不合理支出。</w:t>
      </w:r>
    </w:p>
    <w:p w:rsidR="000E44D3" w:rsidRDefault="007C326F">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0E44D3" w:rsidRDefault="007C326F">
      <w:pPr>
        <w:autoSpaceDE w:val="0"/>
        <w:autoSpaceDN w:val="0"/>
        <w:adjustRightInd w:val="0"/>
        <w:spacing w:line="360" w:lineRule="auto"/>
        <w:ind w:firstLineChars="200" w:firstLine="640"/>
        <w:jc w:val="left"/>
        <w:rPr>
          <w:rFonts w:eastAsia="仿宋_GB2312"/>
          <w:kern w:val="0"/>
          <w:sz w:val="32"/>
          <w:szCs w:val="32"/>
        </w:rPr>
      </w:pPr>
      <w:r>
        <w:rPr>
          <w:rFonts w:eastAsia="仿宋_GB2312" w:hint="eastAsia"/>
          <w:kern w:val="0"/>
          <w:sz w:val="32"/>
          <w:szCs w:val="32"/>
        </w:rPr>
        <w:t>项目截止评价时，完成了规划执法年度任务，拆除了全市及三区两县等的违章建筑，确保了市容市貌的干净整洁，</w:t>
      </w:r>
      <w:r>
        <w:rPr>
          <w:rFonts w:eastAsia="仿宋_GB2312" w:hint="eastAsia"/>
          <w:kern w:val="0"/>
          <w:sz w:val="32"/>
          <w:szCs w:val="32"/>
        </w:rPr>
        <w:lastRenderedPageBreak/>
        <w:t>改善了人居环境，维护了社会和谐稳定，基本达到年度预期目标。</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0E44D3" w:rsidRDefault="007C326F">
      <w:pPr>
        <w:spacing w:line="360" w:lineRule="auto"/>
        <w:ind w:firstLineChars="200" w:firstLine="640"/>
        <w:rPr>
          <w:rFonts w:ascii="仿宋_GB2312" w:eastAsia="仿宋_GB2312"/>
          <w:sz w:val="32"/>
          <w:szCs w:val="32"/>
        </w:rPr>
      </w:pPr>
      <w:r>
        <w:rPr>
          <w:rFonts w:ascii="仿宋_GB2312" w:eastAsia="仿宋_GB2312" w:hint="eastAsia"/>
          <w:sz w:val="32"/>
          <w:szCs w:val="32"/>
        </w:rPr>
        <w:t>该项目经费的使用不产生直接的经济效益，而是体现在社会效益、生态效益、可持续影响。为提升攀枝花城市形象，改善人居环境做出了积极贡献。</w:t>
      </w:r>
    </w:p>
    <w:p w:rsidR="000E44D3" w:rsidRDefault="007C326F">
      <w:pPr>
        <w:autoSpaceDE w:val="0"/>
        <w:autoSpaceDN w:val="0"/>
        <w:adjustRightInd w:val="0"/>
        <w:spacing w:line="600" w:lineRule="exact"/>
        <w:ind w:firstLineChars="250" w:firstLine="800"/>
        <w:jc w:val="left"/>
        <w:rPr>
          <w:rFonts w:eastAsia="黑体"/>
          <w:kern w:val="0"/>
          <w:sz w:val="32"/>
          <w:szCs w:val="32"/>
        </w:rPr>
      </w:pPr>
      <w:r>
        <w:rPr>
          <w:rFonts w:eastAsia="黑体"/>
          <w:kern w:val="0"/>
          <w:sz w:val="32"/>
          <w:szCs w:val="32"/>
        </w:rPr>
        <w:t>五、评价结论及建议</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项目总体评价达到预定绩效评价目标。</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0E44D3" w:rsidRDefault="007C326F">
      <w:pPr>
        <w:autoSpaceDE w:val="0"/>
        <w:autoSpaceDN w:val="0"/>
        <w:adjustRightInd w:val="0"/>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通过绩效考评，未发现的明显问题</w:t>
      </w:r>
    </w:p>
    <w:p w:rsidR="000E44D3" w:rsidRDefault="007C326F">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0E44D3" w:rsidRDefault="007C326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0E44D3" w:rsidRDefault="000E44D3"/>
    <w:p w:rsidR="000E44D3" w:rsidRDefault="000E44D3">
      <w:pPr>
        <w:spacing w:line="360" w:lineRule="auto"/>
        <w:rPr>
          <w:rStyle w:val="1Char"/>
          <w:rFonts w:eastAsia="黑体"/>
          <w:b w:val="0"/>
        </w:rPr>
      </w:pPr>
    </w:p>
    <w:p w:rsidR="000E44D3" w:rsidRDefault="000E44D3">
      <w:pPr>
        <w:spacing w:line="360" w:lineRule="auto"/>
        <w:jc w:val="center"/>
        <w:outlineLvl w:val="0"/>
        <w:rPr>
          <w:rFonts w:eastAsia="黑体"/>
          <w:color w:val="000000"/>
          <w:sz w:val="44"/>
          <w:szCs w:val="44"/>
        </w:rPr>
      </w:pPr>
    </w:p>
    <w:p w:rsidR="000E44D3" w:rsidRDefault="000E44D3">
      <w:pPr>
        <w:spacing w:line="360" w:lineRule="auto"/>
        <w:jc w:val="center"/>
        <w:outlineLvl w:val="0"/>
        <w:rPr>
          <w:rFonts w:eastAsia="黑体"/>
          <w:color w:val="000000"/>
          <w:sz w:val="44"/>
          <w:szCs w:val="44"/>
        </w:rPr>
      </w:pPr>
    </w:p>
    <w:p w:rsidR="000E44D3" w:rsidRDefault="000E44D3">
      <w:pPr>
        <w:spacing w:line="360" w:lineRule="auto"/>
        <w:jc w:val="center"/>
        <w:outlineLvl w:val="0"/>
        <w:rPr>
          <w:rFonts w:eastAsia="黑体"/>
          <w:color w:val="000000"/>
          <w:sz w:val="44"/>
          <w:szCs w:val="44"/>
        </w:rPr>
      </w:pPr>
    </w:p>
    <w:p w:rsidR="000E44D3" w:rsidRDefault="000E44D3">
      <w:pPr>
        <w:spacing w:line="360" w:lineRule="auto"/>
        <w:jc w:val="center"/>
        <w:outlineLvl w:val="0"/>
        <w:rPr>
          <w:rFonts w:eastAsia="黑体"/>
          <w:color w:val="000000"/>
          <w:sz w:val="44"/>
          <w:szCs w:val="44"/>
        </w:rPr>
      </w:pPr>
    </w:p>
    <w:p w:rsidR="000E44D3" w:rsidRDefault="007C326F">
      <w:pPr>
        <w:pageBreakBefore/>
        <w:spacing w:line="360" w:lineRule="auto"/>
        <w:jc w:val="center"/>
        <w:outlineLvl w:val="0"/>
        <w:rPr>
          <w:rStyle w:val="1Char"/>
          <w:rFonts w:eastAsia="黑体"/>
          <w:b w:val="0"/>
        </w:rPr>
      </w:pPr>
      <w:r>
        <w:rPr>
          <w:rFonts w:eastAsia="黑体" w:hint="eastAsia"/>
          <w:color w:val="000000"/>
          <w:sz w:val="44"/>
          <w:szCs w:val="44"/>
        </w:rPr>
        <w:lastRenderedPageBreak/>
        <w:t>第</w:t>
      </w:r>
      <w:r>
        <w:rPr>
          <w:rStyle w:val="1Char"/>
          <w:rFonts w:eastAsia="黑体" w:hint="eastAsia"/>
          <w:b w:val="0"/>
        </w:rPr>
        <w:t>五部分附表</w:t>
      </w:r>
      <w:bookmarkEnd w:id="67"/>
      <w:bookmarkEnd w:id="68"/>
    </w:p>
    <w:p w:rsidR="000E44D3" w:rsidRDefault="000E44D3">
      <w:pPr>
        <w:spacing w:line="360" w:lineRule="auto"/>
        <w:jc w:val="center"/>
        <w:outlineLvl w:val="0"/>
        <w:rPr>
          <w:rFonts w:eastAsia="仿宋"/>
          <w:b/>
          <w:color w:val="000000"/>
          <w:sz w:val="44"/>
          <w:szCs w:val="44"/>
        </w:rPr>
      </w:pPr>
    </w:p>
    <w:p w:rsidR="000E44D3" w:rsidRDefault="007C326F">
      <w:pPr>
        <w:spacing w:line="360" w:lineRule="auto"/>
        <w:rPr>
          <w:rFonts w:ascii="仿宋_GB2312" w:eastAsia="仿宋_GB2312" w:cs="仿宋_GB2312"/>
          <w:sz w:val="32"/>
          <w:szCs w:val="32"/>
        </w:rPr>
      </w:pPr>
      <w:bookmarkStart w:id="70" w:name="_Toc15396619"/>
      <w:r>
        <w:rPr>
          <w:rFonts w:ascii="仿宋_GB2312" w:eastAsia="仿宋_GB2312" w:cs="仿宋_GB2312" w:hint="eastAsia"/>
          <w:sz w:val="32"/>
          <w:szCs w:val="32"/>
        </w:rPr>
        <w:t>一、收入支出决算总表</w:t>
      </w:r>
      <w:bookmarkEnd w:id="70"/>
    </w:p>
    <w:p w:rsidR="000E44D3" w:rsidRDefault="007C326F">
      <w:pPr>
        <w:spacing w:line="360" w:lineRule="auto"/>
        <w:rPr>
          <w:rFonts w:ascii="仿宋_GB2312" w:eastAsia="仿宋_GB2312" w:cs="仿宋_GB2312"/>
          <w:sz w:val="32"/>
          <w:szCs w:val="32"/>
        </w:rPr>
      </w:pPr>
      <w:bookmarkStart w:id="71" w:name="_Toc15396620"/>
      <w:r>
        <w:rPr>
          <w:rFonts w:ascii="仿宋_GB2312" w:eastAsia="仿宋_GB2312" w:cs="仿宋_GB2312" w:hint="eastAsia"/>
          <w:sz w:val="32"/>
          <w:szCs w:val="32"/>
        </w:rPr>
        <w:t>二、收入决算表</w:t>
      </w:r>
      <w:bookmarkEnd w:id="71"/>
    </w:p>
    <w:p w:rsidR="000E44D3" w:rsidRDefault="007C326F">
      <w:pPr>
        <w:spacing w:line="360" w:lineRule="auto"/>
        <w:rPr>
          <w:rFonts w:ascii="仿宋_GB2312" w:eastAsia="仿宋_GB2312" w:cs="仿宋_GB2312"/>
          <w:sz w:val="32"/>
          <w:szCs w:val="32"/>
        </w:rPr>
      </w:pPr>
      <w:bookmarkStart w:id="72" w:name="_Toc15396621"/>
      <w:r>
        <w:rPr>
          <w:rFonts w:ascii="仿宋_GB2312" w:eastAsia="仿宋_GB2312" w:cs="仿宋_GB2312" w:hint="eastAsia"/>
          <w:sz w:val="32"/>
          <w:szCs w:val="32"/>
        </w:rPr>
        <w:t>三、支出决算表</w:t>
      </w:r>
      <w:bookmarkEnd w:id="72"/>
    </w:p>
    <w:p w:rsidR="000E44D3" w:rsidRDefault="007C326F">
      <w:pPr>
        <w:spacing w:line="360" w:lineRule="auto"/>
        <w:rPr>
          <w:rFonts w:ascii="仿宋_GB2312" w:eastAsia="仿宋_GB2312" w:cs="仿宋_GB2312"/>
          <w:sz w:val="32"/>
          <w:szCs w:val="32"/>
        </w:rPr>
      </w:pPr>
      <w:bookmarkStart w:id="73" w:name="_Toc15396622"/>
      <w:r>
        <w:rPr>
          <w:rFonts w:ascii="仿宋_GB2312" w:eastAsia="仿宋_GB2312" w:cs="仿宋_GB2312" w:hint="eastAsia"/>
          <w:sz w:val="32"/>
          <w:szCs w:val="32"/>
        </w:rPr>
        <w:t>四、财政拨款收入支出决算总表</w:t>
      </w:r>
      <w:bookmarkEnd w:id="73"/>
    </w:p>
    <w:p w:rsidR="000E44D3" w:rsidRDefault="007C326F">
      <w:pPr>
        <w:spacing w:line="360" w:lineRule="auto"/>
        <w:rPr>
          <w:rFonts w:ascii="仿宋_GB2312" w:eastAsia="仿宋_GB2312" w:cs="仿宋_GB2312"/>
          <w:sz w:val="32"/>
          <w:szCs w:val="32"/>
        </w:rPr>
      </w:pPr>
      <w:bookmarkStart w:id="74" w:name="_Toc15396623"/>
      <w:r>
        <w:rPr>
          <w:rFonts w:ascii="仿宋_GB2312" w:eastAsia="仿宋_GB2312" w:cs="仿宋_GB2312" w:hint="eastAsia"/>
          <w:sz w:val="32"/>
          <w:szCs w:val="32"/>
        </w:rPr>
        <w:t>五、财政拨款支出决算明细表</w:t>
      </w:r>
      <w:bookmarkStart w:id="75" w:name="_Toc15396624"/>
      <w:bookmarkEnd w:id="74"/>
    </w:p>
    <w:p w:rsidR="000E44D3" w:rsidRDefault="007C326F">
      <w:pPr>
        <w:spacing w:line="360" w:lineRule="auto"/>
        <w:rPr>
          <w:rFonts w:ascii="仿宋_GB2312" w:eastAsia="仿宋_GB2312" w:cs="仿宋_GB2312"/>
          <w:sz w:val="32"/>
          <w:szCs w:val="32"/>
        </w:rPr>
      </w:pPr>
      <w:r>
        <w:rPr>
          <w:rFonts w:ascii="仿宋_GB2312" w:eastAsia="仿宋_GB2312" w:cs="仿宋_GB2312" w:hint="eastAsia"/>
          <w:sz w:val="32"/>
          <w:szCs w:val="32"/>
        </w:rPr>
        <w:t>六、一般公共预算财政拨款支出决算表</w:t>
      </w:r>
      <w:bookmarkEnd w:id="75"/>
    </w:p>
    <w:p w:rsidR="000E44D3" w:rsidRDefault="007C326F">
      <w:pPr>
        <w:spacing w:line="360" w:lineRule="auto"/>
        <w:rPr>
          <w:rFonts w:ascii="仿宋_GB2312" w:eastAsia="仿宋_GB2312" w:cs="仿宋_GB2312"/>
          <w:sz w:val="32"/>
          <w:szCs w:val="32"/>
        </w:rPr>
      </w:pPr>
      <w:bookmarkStart w:id="76" w:name="_Toc15396625"/>
      <w:r>
        <w:rPr>
          <w:rFonts w:ascii="仿宋_GB2312" w:eastAsia="仿宋_GB2312" w:cs="仿宋_GB2312" w:hint="eastAsia"/>
          <w:sz w:val="32"/>
          <w:szCs w:val="32"/>
        </w:rPr>
        <w:t>七、一般公共预算财政拨款支出决算明细表</w:t>
      </w:r>
      <w:bookmarkEnd w:id="76"/>
    </w:p>
    <w:p w:rsidR="000E44D3" w:rsidRDefault="007C326F">
      <w:pPr>
        <w:spacing w:line="360" w:lineRule="auto"/>
        <w:rPr>
          <w:rFonts w:ascii="仿宋_GB2312" w:eastAsia="仿宋_GB2312" w:cs="仿宋_GB2312"/>
          <w:sz w:val="32"/>
          <w:szCs w:val="32"/>
        </w:rPr>
      </w:pPr>
      <w:bookmarkStart w:id="77" w:name="_Toc15396626"/>
      <w:r>
        <w:rPr>
          <w:rFonts w:ascii="仿宋_GB2312" w:eastAsia="仿宋_GB2312" w:cs="仿宋_GB2312" w:hint="eastAsia"/>
          <w:sz w:val="32"/>
          <w:szCs w:val="32"/>
        </w:rPr>
        <w:t>八、一般公共预算财政拨款基本支出决算表</w:t>
      </w:r>
      <w:bookmarkEnd w:id="77"/>
    </w:p>
    <w:p w:rsidR="000E44D3" w:rsidRDefault="007C326F">
      <w:pPr>
        <w:spacing w:line="360" w:lineRule="auto"/>
        <w:rPr>
          <w:rFonts w:ascii="仿宋_GB2312" w:eastAsia="仿宋_GB2312" w:cs="仿宋_GB2312"/>
          <w:sz w:val="32"/>
          <w:szCs w:val="32"/>
        </w:rPr>
      </w:pPr>
      <w:bookmarkStart w:id="78" w:name="_Toc15396627"/>
      <w:r>
        <w:rPr>
          <w:rFonts w:ascii="仿宋_GB2312" w:eastAsia="仿宋_GB2312" w:cs="仿宋_GB2312" w:hint="eastAsia"/>
          <w:sz w:val="32"/>
          <w:szCs w:val="32"/>
        </w:rPr>
        <w:t>九、一般公共预算财政拨款项目支出决算表</w:t>
      </w:r>
      <w:bookmarkEnd w:id="78"/>
    </w:p>
    <w:p w:rsidR="000E44D3" w:rsidRDefault="007C326F">
      <w:pPr>
        <w:spacing w:line="360" w:lineRule="auto"/>
        <w:rPr>
          <w:rFonts w:ascii="仿宋_GB2312" w:eastAsia="仿宋_GB2312" w:cs="仿宋_GB2312"/>
          <w:sz w:val="32"/>
          <w:szCs w:val="32"/>
        </w:rPr>
      </w:pPr>
      <w:bookmarkStart w:id="79" w:name="_Toc15396628"/>
      <w:r>
        <w:rPr>
          <w:rFonts w:ascii="仿宋_GB2312" w:eastAsia="仿宋_GB2312" w:cs="仿宋_GB2312" w:hint="eastAsia"/>
          <w:sz w:val="32"/>
          <w:szCs w:val="32"/>
        </w:rPr>
        <w:t>十、一般公共预算财政拨款“三公”经费支出决算表</w:t>
      </w:r>
      <w:bookmarkEnd w:id="79"/>
    </w:p>
    <w:p w:rsidR="000E44D3" w:rsidRDefault="007C326F">
      <w:pPr>
        <w:spacing w:line="360" w:lineRule="auto"/>
        <w:rPr>
          <w:rFonts w:ascii="仿宋_GB2312" w:eastAsia="仿宋_GB2312" w:cs="仿宋_GB2312"/>
          <w:sz w:val="32"/>
          <w:szCs w:val="32"/>
        </w:rPr>
      </w:pPr>
      <w:bookmarkStart w:id="80" w:name="_Toc15396629"/>
      <w:r>
        <w:rPr>
          <w:rFonts w:ascii="仿宋_GB2312" w:eastAsia="仿宋_GB2312" w:cs="仿宋_GB2312" w:hint="eastAsia"/>
          <w:sz w:val="32"/>
          <w:szCs w:val="32"/>
        </w:rPr>
        <w:t>十一、政府性基金预算财政拨款收入支出决算表</w:t>
      </w:r>
      <w:bookmarkEnd w:id="80"/>
    </w:p>
    <w:p w:rsidR="000E44D3" w:rsidRDefault="007C326F">
      <w:pPr>
        <w:spacing w:line="360" w:lineRule="auto"/>
        <w:rPr>
          <w:rFonts w:ascii="仿宋_GB2312" w:eastAsia="仿宋_GB2312" w:cs="仿宋_GB2312"/>
          <w:sz w:val="32"/>
          <w:szCs w:val="32"/>
        </w:rPr>
      </w:pPr>
      <w:bookmarkStart w:id="81" w:name="_Toc15396630"/>
      <w:r>
        <w:rPr>
          <w:rFonts w:ascii="仿宋_GB2312" w:eastAsia="仿宋_GB2312" w:cs="仿宋_GB2312" w:hint="eastAsia"/>
          <w:sz w:val="32"/>
          <w:szCs w:val="32"/>
        </w:rPr>
        <w:t>十二、政府性基金预算财政拨款“三公”经费支出决算表</w:t>
      </w:r>
      <w:bookmarkEnd w:id="81"/>
      <w:r>
        <w:rPr>
          <w:rFonts w:ascii="仿宋_GB2312" w:eastAsia="仿宋_GB2312" w:cs="仿宋_GB2312" w:hint="eastAsia"/>
          <w:sz w:val="32"/>
          <w:szCs w:val="32"/>
        </w:rPr>
        <w:t>（此表无数据）</w:t>
      </w:r>
    </w:p>
    <w:p w:rsidR="000E44D3" w:rsidRDefault="007C326F">
      <w:pPr>
        <w:spacing w:before="240" w:line="360" w:lineRule="auto"/>
        <w:rPr>
          <w:rFonts w:ascii="仿宋_GB2312" w:eastAsia="仿宋_GB2312" w:cs="仿宋_GB2312"/>
          <w:sz w:val="32"/>
          <w:szCs w:val="32"/>
        </w:rPr>
      </w:pPr>
      <w:bookmarkStart w:id="82" w:name="_Toc15396631"/>
      <w:r>
        <w:rPr>
          <w:rFonts w:ascii="仿宋_GB2312" w:eastAsia="仿宋_GB2312" w:cs="仿宋_GB2312" w:hint="eastAsia"/>
          <w:sz w:val="32"/>
          <w:szCs w:val="32"/>
        </w:rPr>
        <w:t>十三、</w:t>
      </w:r>
      <w:bookmarkEnd w:id="82"/>
      <w:r>
        <w:rPr>
          <w:rFonts w:ascii="仿宋_GB2312" w:eastAsia="仿宋_GB2312" w:cs="仿宋_GB2312" w:hint="eastAsia"/>
          <w:sz w:val="32"/>
          <w:szCs w:val="32"/>
        </w:rPr>
        <w:t>国有资本经营预算财政拨款收入支出决算表（此表无数据</w:t>
      </w:r>
    </w:p>
    <w:p w:rsidR="000E44D3" w:rsidRDefault="007C326F">
      <w:pPr>
        <w:spacing w:line="360" w:lineRule="auto"/>
        <w:rPr>
          <w:rFonts w:ascii="仿宋_GB2312" w:eastAsia="仿宋_GB2312" w:cs="仿宋_GB2312"/>
          <w:sz w:val="32"/>
          <w:szCs w:val="32"/>
        </w:rPr>
      </w:pPr>
      <w:r>
        <w:rPr>
          <w:rFonts w:ascii="仿宋_GB2312" w:eastAsia="仿宋_GB2312" w:cs="仿宋_GB2312" w:hint="eastAsia"/>
          <w:sz w:val="32"/>
          <w:szCs w:val="32"/>
        </w:rPr>
        <w:t>十四、国有资本经营预算财政拨款支出决算表（此表无数据）</w:t>
      </w:r>
    </w:p>
    <w:sectPr w:rsidR="000E44D3" w:rsidSect="00992DB9">
      <w:headerReference w:type="default" r:id="rId9"/>
      <w:footerReference w:type="default" r:id="rId10"/>
      <w:pgSz w:w="11906" w:h="16838"/>
      <w:pgMar w:top="1713" w:right="1800" w:bottom="1440" w:left="1800" w:header="1156"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01" w:rsidRDefault="00C43C01">
      <w:r>
        <w:separator/>
      </w:r>
    </w:p>
  </w:endnote>
  <w:endnote w:type="continuationSeparator" w:id="0">
    <w:p w:rsidR="00C43C01" w:rsidRDefault="00C4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auto"/>
    <w:pitch w:val="variable"/>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altName w:val="Arial Unicode MS"/>
    <w:panose1 w:val="02010609060101010101"/>
    <w:charset w:val="86"/>
    <w:family w:val="modern"/>
    <w:pitch w:val="fixed"/>
    <w:sig w:usb0="00000000"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D3" w:rsidRDefault="000E44D3">
    <w:pPr>
      <w:pStyle w:val="a5"/>
    </w:pPr>
  </w:p>
  <w:p w:rsidR="000E44D3" w:rsidRDefault="004F22CC">
    <w:pPr>
      <w:pStyle w:val="a5"/>
      <w:jc w:val="center"/>
    </w:pPr>
    <w:r>
      <w:fldChar w:fldCharType="begin"/>
    </w:r>
    <w:r w:rsidR="007C326F">
      <w:instrText>PAGE   \* MERGEFORMAT</w:instrText>
    </w:r>
    <w:r>
      <w:fldChar w:fldCharType="separate"/>
    </w:r>
    <w:r w:rsidR="00716AC1" w:rsidRPr="00716AC1">
      <w:rPr>
        <w:noProof/>
        <w:lang w:val="zh-CN"/>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01" w:rsidRDefault="00C43C01">
      <w:r>
        <w:separator/>
      </w:r>
    </w:p>
  </w:footnote>
  <w:footnote w:type="continuationSeparator" w:id="0">
    <w:p w:rsidR="00C43C01" w:rsidRDefault="00C4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D3" w:rsidRDefault="000E44D3">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09580"/>
    <w:multiLevelType w:val="singleLevel"/>
    <w:tmpl w:val="CDB09580"/>
    <w:lvl w:ilvl="0">
      <w:start w:val="2"/>
      <w:numFmt w:val="decimal"/>
      <w:lvlRestart w:val="0"/>
      <w:suff w:val="nothing"/>
      <w:lvlText w:val="%1．"/>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D3"/>
    <w:rsid w:val="000A0AF7"/>
    <w:rsid w:val="000B25DE"/>
    <w:rsid w:val="000E44D3"/>
    <w:rsid w:val="004F22CC"/>
    <w:rsid w:val="005B5D63"/>
    <w:rsid w:val="00716AC1"/>
    <w:rsid w:val="007C326F"/>
    <w:rsid w:val="0083620E"/>
    <w:rsid w:val="009331D5"/>
    <w:rsid w:val="00992DB9"/>
    <w:rsid w:val="00C43C01"/>
    <w:rsid w:val="00C6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DB9"/>
    <w:pPr>
      <w:widowControl w:val="0"/>
      <w:jc w:val="both"/>
    </w:pPr>
    <w:rPr>
      <w:kern w:val="2"/>
      <w:sz w:val="21"/>
      <w:szCs w:val="24"/>
    </w:rPr>
  </w:style>
  <w:style w:type="paragraph" w:styleId="1">
    <w:name w:val="heading 1"/>
    <w:basedOn w:val="a"/>
    <w:next w:val="a"/>
    <w:link w:val="1Char"/>
    <w:rsid w:val="00992DB9"/>
    <w:pPr>
      <w:keepNext/>
      <w:keepLines/>
      <w:spacing w:before="340" w:after="330" w:line="578" w:lineRule="auto"/>
      <w:outlineLvl w:val="0"/>
    </w:pPr>
    <w:rPr>
      <w:b/>
      <w:bCs/>
      <w:kern w:val="44"/>
      <w:sz w:val="44"/>
      <w:szCs w:val="44"/>
    </w:rPr>
  </w:style>
  <w:style w:type="paragraph" w:styleId="2">
    <w:name w:val="heading 2"/>
    <w:basedOn w:val="a"/>
    <w:next w:val="a"/>
    <w:link w:val="2Char"/>
    <w:rsid w:val="00992DB9"/>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2DB9"/>
    <w:rPr>
      <w:rFonts w:ascii="Times New Roman" w:eastAsia="宋体" w:hAnsi="Times New Roman" w:cs="Times New Roman"/>
      <w:b/>
      <w:bCs/>
      <w:kern w:val="44"/>
      <w:sz w:val="44"/>
      <w:szCs w:val="44"/>
      <w:lang w:val="en-US" w:eastAsia="zh-CN" w:bidi="ar-SA"/>
    </w:rPr>
  </w:style>
  <w:style w:type="character" w:customStyle="1" w:styleId="2Char">
    <w:name w:val="标题 2 Char"/>
    <w:basedOn w:val="a0"/>
    <w:link w:val="2"/>
    <w:rsid w:val="00992DB9"/>
    <w:rPr>
      <w:rFonts w:ascii="Cambria" w:eastAsia="宋体" w:hAnsi="Cambria" w:cs="Times New Roman"/>
      <w:b/>
      <w:bCs/>
      <w:kern w:val="2"/>
      <w:sz w:val="32"/>
      <w:szCs w:val="32"/>
      <w:lang w:val="en-US" w:eastAsia="zh-CN" w:bidi="ar-SA"/>
    </w:rPr>
  </w:style>
  <w:style w:type="paragraph" w:styleId="a3">
    <w:name w:val="Plain Text"/>
    <w:basedOn w:val="a"/>
    <w:rsid w:val="00992DB9"/>
    <w:rPr>
      <w:rFonts w:ascii="宋体" w:cs="Courier New"/>
      <w:szCs w:val="21"/>
    </w:rPr>
  </w:style>
  <w:style w:type="paragraph" w:styleId="a4">
    <w:name w:val="Body Text"/>
    <w:basedOn w:val="a"/>
    <w:rsid w:val="00992DB9"/>
    <w:pPr>
      <w:spacing w:beforeLines="30"/>
    </w:pPr>
    <w:rPr>
      <w:rFonts w:ascii="仿宋_GB2312" w:eastAsia="仿宋_GB2312"/>
      <w:kern w:val="0"/>
      <w:sz w:val="24"/>
      <w:szCs w:val="20"/>
    </w:rPr>
  </w:style>
  <w:style w:type="paragraph" w:styleId="a5">
    <w:name w:val="footer"/>
    <w:basedOn w:val="a"/>
    <w:rsid w:val="00992DB9"/>
    <w:pPr>
      <w:tabs>
        <w:tab w:val="center" w:pos="4153"/>
        <w:tab w:val="right" w:pos="8306"/>
      </w:tabs>
      <w:snapToGrid w:val="0"/>
      <w:jc w:val="left"/>
    </w:pPr>
    <w:rPr>
      <w:rFonts w:ascii="Calibri" w:hAnsi="Calibri"/>
      <w:kern w:val="0"/>
      <w:sz w:val="18"/>
      <w:szCs w:val="20"/>
    </w:rPr>
  </w:style>
  <w:style w:type="paragraph" w:styleId="a6">
    <w:name w:val="header"/>
    <w:basedOn w:val="a"/>
    <w:rsid w:val="00992DB9"/>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rsid w:val="00992DB9"/>
    <w:pPr>
      <w:tabs>
        <w:tab w:val="right" w:leader="dot" w:pos="8296"/>
      </w:tabs>
      <w:spacing w:before="93"/>
      <w:jc w:val="center"/>
    </w:pPr>
    <w:rPr>
      <w:rFonts w:ascii="仿宋" w:eastAsia="仿宋"/>
      <w:sz w:val="28"/>
      <w:szCs w:val="28"/>
    </w:rPr>
  </w:style>
  <w:style w:type="paragraph" w:styleId="20">
    <w:name w:val="toc 2"/>
    <w:basedOn w:val="a"/>
    <w:next w:val="a"/>
    <w:rsid w:val="00992DB9"/>
    <w:pPr>
      <w:tabs>
        <w:tab w:val="right" w:leader="dot" w:pos="8296"/>
      </w:tabs>
      <w:ind w:leftChars="200" w:left="200"/>
    </w:pPr>
  </w:style>
  <w:style w:type="character" w:styleId="a7">
    <w:name w:val="Strong"/>
    <w:basedOn w:val="a0"/>
    <w:rsid w:val="00992DB9"/>
    <w:rPr>
      <w:rFonts w:cs="Times New Roman"/>
      <w:b/>
    </w:rPr>
  </w:style>
  <w:style w:type="character" w:styleId="a8">
    <w:name w:val="Hyperlink"/>
    <w:basedOn w:val="a0"/>
    <w:rsid w:val="00992DB9"/>
    <w:rPr>
      <w:rFonts w:cs="Times New Roman"/>
      <w:color w:val="0000FF"/>
      <w:u w:val="single"/>
    </w:rPr>
  </w:style>
  <w:style w:type="paragraph" w:customStyle="1" w:styleId="Default">
    <w:name w:val="Default"/>
    <w:rsid w:val="00992DB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rsid w:val="00992DB9"/>
    <w:pPr>
      <w:ind w:firstLineChars="200" w:firstLine="200"/>
    </w:pPr>
  </w:style>
  <w:style w:type="character" w:styleId="a9">
    <w:name w:val="FollowedHyperlink"/>
    <w:basedOn w:val="a0"/>
    <w:rsid w:val="00992DB9"/>
    <w:rPr>
      <w:color w:val="800080"/>
      <w:u w:val="single"/>
    </w:rPr>
  </w:style>
  <w:style w:type="paragraph" w:styleId="aa">
    <w:name w:val="Balloon Text"/>
    <w:basedOn w:val="a"/>
    <w:rsid w:val="00992DB9"/>
    <w:rPr>
      <w:sz w:val="18"/>
      <w:szCs w:val="18"/>
    </w:rPr>
  </w:style>
  <w:style w:type="paragraph" w:customStyle="1" w:styleId="21">
    <w:name w:val="列出段落2"/>
    <w:basedOn w:val="a"/>
    <w:rsid w:val="00992DB9"/>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DB9"/>
    <w:pPr>
      <w:widowControl w:val="0"/>
      <w:jc w:val="both"/>
    </w:pPr>
    <w:rPr>
      <w:kern w:val="2"/>
      <w:sz w:val="21"/>
      <w:szCs w:val="24"/>
    </w:rPr>
  </w:style>
  <w:style w:type="paragraph" w:styleId="1">
    <w:name w:val="heading 1"/>
    <w:basedOn w:val="a"/>
    <w:next w:val="a"/>
    <w:link w:val="1Char"/>
    <w:rsid w:val="00992DB9"/>
    <w:pPr>
      <w:keepNext/>
      <w:keepLines/>
      <w:spacing w:before="340" w:after="330" w:line="578" w:lineRule="auto"/>
      <w:outlineLvl w:val="0"/>
    </w:pPr>
    <w:rPr>
      <w:b/>
      <w:bCs/>
      <w:kern w:val="44"/>
      <w:sz w:val="44"/>
      <w:szCs w:val="44"/>
    </w:rPr>
  </w:style>
  <w:style w:type="paragraph" w:styleId="2">
    <w:name w:val="heading 2"/>
    <w:basedOn w:val="a"/>
    <w:next w:val="a"/>
    <w:link w:val="2Char"/>
    <w:rsid w:val="00992DB9"/>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2DB9"/>
    <w:rPr>
      <w:rFonts w:ascii="Times New Roman" w:eastAsia="宋体" w:hAnsi="Times New Roman" w:cs="Times New Roman"/>
      <w:b/>
      <w:bCs/>
      <w:kern w:val="44"/>
      <w:sz w:val="44"/>
      <w:szCs w:val="44"/>
      <w:lang w:val="en-US" w:eastAsia="zh-CN" w:bidi="ar-SA"/>
    </w:rPr>
  </w:style>
  <w:style w:type="character" w:customStyle="1" w:styleId="2Char">
    <w:name w:val="标题 2 Char"/>
    <w:basedOn w:val="a0"/>
    <w:link w:val="2"/>
    <w:rsid w:val="00992DB9"/>
    <w:rPr>
      <w:rFonts w:ascii="Cambria" w:eastAsia="宋体" w:hAnsi="Cambria" w:cs="Times New Roman"/>
      <w:b/>
      <w:bCs/>
      <w:kern w:val="2"/>
      <w:sz w:val="32"/>
      <w:szCs w:val="32"/>
      <w:lang w:val="en-US" w:eastAsia="zh-CN" w:bidi="ar-SA"/>
    </w:rPr>
  </w:style>
  <w:style w:type="paragraph" w:styleId="a3">
    <w:name w:val="Plain Text"/>
    <w:basedOn w:val="a"/>
    <w:rsid w:val="00992DB9"/>
    <w:rPr>
      <w:rFonts w:ascii="宋体" w:cs="Courier New"/>
      <w:szCs w:val="21"/>
    </w:rPr>
  </w:style>
  <w:style w:type="paragraph" w:styleId="a4">
    <w:name w:val="Body Text"/>
    <w:basedOn w:val="a"/>
    <w:rsid w:val="00992DB9"/>
    <w:pPr>
      <w:spacing w:beforeLines="30"/>
    </w:pPr>
    <w:rPr>
      <w:rFonts w:ascii="仿宋_GB2312" w:eastAsia="仿宋_GB2312"/>
      <w:kern w:val="0"/>
      <w:sz w:val="24"/>
      <w:szCs w:val="20"/>
    </w:rPr>
  </w:style>
  <w:style w:type="paragraph" w:styleId="a5">
    <w:name w:val="footer"/>
    <w:basedOn w:val="a"/>
    <w:rsid w:val="00992DB9"/>
    <w:pPr>
      <w:tabs>
        <w:tab w:val="center" w:pos="4153"/>
        <w:tab w:val="right" w:pos="8306"/>
      </w:tabs>
      <w:snapToGrid w:val="0"/>
      <w:jc w:val="left"/>
    </w:pPr>
    <w:rPr>
      <w:rFonts w:ascii="Calibri" w:hAnsi="Calibri"/>
      <w:kern w:val="0"/>
      <w:sz w:val="18"/>
      <w:szCs w:val="20"/>
    </w:rPr>
  </w:style>
  <w:style w:type="paragraph" w:styleId="a6">
    <w:name w:val="header"/>
    <w:basedOn w:val="a"/>
    <w:rsid w:val="00992DB9"/>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rsid w:val="00992DB9"/>
    <w:pPr>
      <w:tabs>
        <w:tab w:val="right" w:leader="dot" w:pos="8296"/>
      </w:tabs>
      <w:spacing w:before="93"/>
      <w:jc w:val="center"/>
    </w:pPr>
    <w:rPr>
      <w:rFonts w:ascii="仿宋" w:eastAsia="仿宋"/>
      <w:sz w:val="28"/>
      <w:szCs w:val="28"/>
    </w:rPr>
  </w:style>
  <w:style w:type="paragraph" w:styleId="20">
    <w:name w:val="toc 2"/>
    <w:basedOn w:val="a"/>
    <w:next w:val="a"/>
    <w:rsid w:val="00992DB9"/>
    <w:pPr>
      <w:tabs>
        <w:tab w:val="right" w:leader="dot" w:pos="8296"/>
      </w:tabs>
      <w:ind w:leftChars="200" w:left="200"/>
    </w:pPr>
  </w:style>
  <w:style w:type="character" w:styleId="a7">
    <w:name w:val="Strong"/>
    <w:basedOn w:val="a0"/>
    <w:rsid w:val="00992DB9"/>
    <w:rPr>
      <w:rFonts w:cs="Times New Roman"/>
      <w:b/>
    </w:rPr>
  </w:style>
  <w:style w:type="character" w:styleId="a8">
    <w:name w:val="Hyperlink"/>
    <w:basedOn w:val="a0"/>
    <w:rsid w:val="00992DB9"/>
    <w:rPr>
      <w:rFonts w:cs="Times New Roman"/>
      <w:color w:val="0000FF"/>
      <w:u w:val="single"/>
    </w:rPr>
  </w:style>
  <w:style w:type="paragraph" w:customStyle="1" w:styleId="Default">
    <w:name w:val="Default"/>
    <w:rsid w:val="00992DB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rsid w:val="00992DB9"/>
    <w:pPr>
      <w:ind w:firstLineChars="200" w:firstLine="200"/>
    </w:pPr>
  </w:style>
  <w:style w:type="character" w:styleId="a9">
    <w:name w:val="FollowedHyperlink"/>
    <w:basedOn w:val="a0"/>
    <w:rsid w:val="00992DB9"/>
    <w:rPr>
      <w:color w:val="800080"/>
      <w:u w:val="single"/>
    </w:rPr>
  </w:style>
  <w:style w:type="paragraph" w:styleId="aa">
    <w:name w:val="Balloon Text"/>
    <w:basedOn w:val="a"/>
    <w:rsid w:val="00992DB9"/>
    <w:rPr>
      <w:sz w:val="18"/>
      <w:szCs w:val="18"/>
    </w:rPr>
  </w:style>
  <w:style w:type="paragraph" w:customStyle="1" w:styleId="21">
    <w:name w:val="列出段落2"/>
    <w:basedOn w:val="a"/>
    <w:rsid w:val="00992DB9"/>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36130;&#21153;\&#20915;&#31639;\2020\&#20844;&#24320;\&#23616;&#23646;&#21333;&#20301;&#20844;&#24320;\2020&#24180;&#25856;&#26525;&#33457;&#24066;&#35268;&#21010;&#24314;&#35774;&#30417;&#23519;&#25903;&#38431;&#37096;&#38376;&#20915;&#31639;&#20844;&#24320;&#34920;\&#19977;&#20844;%23_&#19971;&#122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2066</Words>
  <Characters>11780</Characters>
  <Application>Microsoft Office Word</Application>
  <DocSecurity>0</DocSecurity>
  <Lines>98</Lines>
  <Paragraphs>27</Paragraphs>
  <ScaleCrop>false</ScaleCrop>
  <Company>Microsoft China</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dc:title>
  <dc:creator>沈怡佳</dc:creator>
  <cp:lastModifiedBy>市城管执法局</cp:lastModifiedBy>
  <cp:revision>4</cp:revision>
  <cp:lastPrinted>2021-09-08T01:38:00Z</cp:lastPrinted>
  <dcterms:created xsi:type="dcterms:W3CDTF">2024-01-17T08:04:00Z</dcterms:created>
  <dcterms:modified xsi:type="dcterms:W3CDTF">2024-01-17T08:07:00Z</dcterms:modified>
</cp:coreProperties>
</file>