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9BB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攀枝花市城市管理行政执法局</w:t>
      </w:r>
    </w:p>
    <w:p w14:paraId="77B7289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金沙江大道绿化等生产管护项目招标代理机构比选文件</w:t>
      </w:r>
    </w:p>
    <w:p w14:paraId="6816F6EC">
      <w:pPr>
        <w:jc w:val="center"/>
        <w:rPr>
          <w:rFonts w:hint="eastAsia" w:ascii="方正小标宋简体" w:hAnsi="方正小标宋简体" w:eastAsia="方正小标宋简体" w:cs="方正小标宋简体"/>
          <w:sz w:val="44"/>
          <w:szCs w:val="44"/>
          <w:lang w:val="en-US" w:eastAsia="zh-CN"/>
        </w:rPr>
      </w:pPr>
    </w:p>
    <w:p w14:paraId="4320D8D4">
      <w:pPr>
        <w:jc w:val="center"/>
        <w:rPr>
          <w:rFonts w:hint="eastAsia" w:ascii="方正小标宋简体" w:hAnsi="方正小标宋简体" w:eastAsia="方正小标宋简体" w:cs="方正小标宋简体"/>
          <w:sz w:val="44"/>
          <w:szCs w:val="44"/>
          <w:lang w:val="en-US" w:eastAsia="zh-CN"/>
        </w:rPr>
      </w:pPr>
      <w:bookmarkStart w:id="23" w:name="_GoBack"/>
      <w:bookmarkEnd w:id="23"/>
    </w:p>
    <w:p w14:paraId="1205F8BA">
      <w:pPr>
        <w:jc w:val="center"/>
        <w:rPr>
          <w:rFonts w:hint="eastAsia" w:ascii="方正小标宋简体" w:hAnsi="方正小标宋简体" w:eastAsia="方正小标宋简体" w:cs="方正小标宋简体"/>
          <w:sz w:val="44"/>
          <w:szCs w:val="44"/>
          <w:lang w:val="en-US" w:eastAsia="zh-CN"/>
        </w:rPr>
      </w:pPr>
    </w:p>
    <w:p w14:paraId="06348869">
      <w:pPr>
        <w:jc w:val="center"/>
        <w:rPr>
          <w:rFonts w:hint="eastAsia" w:ascii="方正小标宋简体" w:hAnsi="方正小标宋简体" w:eastAsia="方正小标宋简体" w:cs="方正小标宋简体"/>
          <w:sz w:val="44"/>
          <w:szCs w:val="44"/>
          <w:lang w:val="en-US" w:eastAsia="zh-CN"/>
        </w:rPr>
      </w:pPr>
    </w:p>
    <w:p w14:paraId="7EA2CB09">
      <w:pPr>
        <w:jc w:val="center"/>
        <w:rPr>
          <w:rFonts w:hint="eastAsia" w:ascii="方正小标宋简体" w:hAnsi="方正小标宋简体" w:eastAsia="方正小标宋简体" w:cs="方正小标宋简体"/>
          <w:sz w:val="44"/>
          <w:szCs w:val="44"/>
          <w:lang w:val="en-US" w:eastAsia="zh-CN"/>
        </w:rPr>
      </w:pPr>
    </w:p>
    <w:p w14:paraId="72B3C9CD">
      <w:pPr>
        <w:ind w:firstLine="1320" w:firstLineChars="300"/>
        <w:jc w:val="both"/>
        <w:rPr>
          <w:rFonts w:hint="eastAsia" w:ascii="方正小标宋简体" w:hAnsi="方正小标宋简体" w:eastAsia="方正小标宋简体" w:cs="方正小标宋简体"/>
          <w:sz w:val="44"/>
          <w:szCs w:val="44"/>
          <w:lang w:val="en-US" w:eastAsia="zh-CN"/>
        </w:rPr>
      </w:pPr>
    </w:p>
    <w:p w14:paraId="06155880">
      <w:pPr>
        <w:ind w:firstLine="1320" w:firstLineChars="300"/>
        <w:jc w:val="both"/>
        <w:rPr>
          <w:rFonts w:hint="eastAsia" w:ascii="方正小标宋简体" w:hAnsi="方正小标宋简体" w:eastAsia="方正小标宋简体" w:cs="方正小标宋简体"/>
          <w:sz w:val="44"/>
          <w:szCs w:val="44"/>
          <w:lang w:val="en-US" w:eastAsia="zh-CN"/>
        </w:rPr>
      </w:pPr>
    </w:p>
    <w:p w14:paraId="4C150E73">
      <w:pPr>
        <w:ind w:firstLine="1600" w:firstLineChars="5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比选人：</w:t>
      </w:r>
      <w:r>
        <w:rPr>
          <w:rFonts w:hint="eastAsia" w:ascii="仿宋_GB2312" w:hAnsi="仿宋_GB2312" w:eastAsia="仿宋_GB2312" w:cs="仿宋_GB2312"/>
          <w:sz w:val="32"/>
          <w:szCs w:val="32"/>
        </w:rPr>
        <w:t>攀枝花市城市管理行政执法局</w:t>
      </w:r>
    </w:p>
    <w:p w14:paraId="5F003EFB">
      <w:pPr>
        <w:ind w:firstLine="1600" w:firstLineChars="500"/>
        <w:jc w:val="both"/>
        <w:rPr>
          <w:rFonts w:hint="default" w:ascii="方正小标宋简体" w:hAnsi="方正小标宋简体" w:eastAsia="方正小标宋简体" w:cs="方正小标宋简体"/>
          <w:sz w:val="44"/>
          <w:szCs w:val="44"/>
          <w:lang w:val="en-US" w:eastAsia="zh-CN"/>
        </w:rPr>
      </w:pPr>
      <w:r>
        <w:rPr>
          <w:rFonts w:hint="eastAsia" w:ascii="方正仿宋_GB2312" w:hAnsi="方正仿宋_GB2312" w:eastAsia="方正仿宋_GB2312" w:cs="方正仿宋_GB2312"/>
          <w:sz w:val="32"/>
          <w:szCs w:val="32"/>
          <w:lang w:val="en-US" w:eastAsia="zh-CN"/>
        </w:rPr>
        <w:t>时  间：2026年</w:t>
      </w:r>
      <w:r>
        <w:rPr>
          <w:rFonts w:hint="eastAsia" w:ascii="方正仿宋_GB2312" w:hAnsi="方正仿宋_GB2312" w:eastAsia="方正仿宋_GB2312" w:cs="方正仿宋_GB2312"/>
          <w:sz w:val="32"/>
          <w:szCs w:val="32"/>
          <w:u w:val="single"/>
          <w:lang w:val="en-US" w:eastAsia="zh-CN"/>
        </w:rPr>
        <w:t xml:space="preserve">  7  </w:t>
      </w:r>
      <w:r>
        <w:rPr>
          <w:rFonts w:hint="eastAsia" w:ascii="方正仿宋_GB2312" w:hAnsi="方正仿宋_GB2312" w:eastAsia="方正仿宋_GB2312" w:cs="方正仿宋_GB2312"/>
          <w:sz w:val="32"/>
          <w:szCs w:val="32"/>
          <w:lang w:val="en-US" w:eastAsia="zh-CN"/>
        </w:rPr>
        <w:t>月</w:t>
      </w:r>
      <w:r>
        <w:rPr>
          <w:rFonts w:hint="eastAsia" w:ascii="方正仿宋_GB2312" w:hAnsi="方正仿宋_GB2312" w:eastAsia="方正仿宋_GB2312" w:cs="方正仿宋_GB2312"/>
          <w:sz w:val="32"/>
          <w:szCs w:val="32"/>
          <w:u w:val="single"/>
          <w:lang w:val="en-US" w:eastAsia="zh-CN"/>
        </w:rPr>
        <w:t xml:space="preserve">  9  </w:t>
      </w:r>
      <w:r>
        <w:rPr>
          <w:rFonts w:hint="eastAsia" w:ascii="方正仿宋_GB2312" w:hAnsi="方正仿宋_GB2312" w:eastAsia="方正仿宋_GB2312" w:cs="方正仿宋_GB2312"/>
          <w:sz w:val="32"/>
          <w:szCs w:val="32"/>
          <w:lang w:val="en-US" w:eastAsia="zh-CN"/>
        </w:rPr>
        <w:t>日</w:t>
      </w:r>
    </w:p>
    <w:p w14:paraId="6BD0F631">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0D3DF52F">
      <w:pPr>
        <w:spacing w:line="500" w:lineRule="exact"/>
        <w:jc w:val="center"/>
        <w:rPr>
          <w:rFonts w:ascii="方正小标宋_GBK" w:hAnsi="方正小标宋_GBK" w:eastAsia="方正小标宋_GBK"/>
          <w:sz w:val="32"/>
          <w:szCs w:val="32"/>
        </w:rPr>
      </w:pPr>
      <w:r>
        <w:rPr>
          <w:rFonts w:hint="eastAsia" w:ascii="方正小标宋_GBK" w:hAnsi="方正小标宋_GBK" w:eastAsia="方正小标宋_GBK"/>
          <w:sz w:val="32"/>
          <w:szCs w:val="32"/>
        </w:rPr>
        <w:t>目  录</w:t>
      </w:r>
    </w:p>
    <w:p w14:paraId="74EA88A3">
      <w:pPr>
        <w:spacing w:line="500" w:lineRule="exact"/>
        <w:jc w:val="left"/>
        <w:rPr>
          <w:rFonts w:ascii="方正小标宋_GBK" w:hAnsi="方正小标宋_GBK" w:eastAsia="方正小标宋_GBK"/>
          <w:sz w:val="28"/>
          <w:szCs w:val="28"/>
        </w:rPr>
      </w:pPr>
    </w:p>
    <w:p w14:paraId="3C9277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方正小标宋_GBK"/>
          <w:sz w:val="28"/>
          <w:szCs w:val="28"/>
        </w:rPr>
      </w:pPr>
      <w:r>
        <w:rPr>
          <w:rFonts w:hint="eastAsia" w:ascii="仿宋_GB2312" w:hAnsi="方正小标宋_GBK"/>
          <w:sz w:val="28"/>
          <w:szCs w:val="28"/>
        </w:rPr>
        <w:t xml:space="preserve">第一章 </w:t>
      </w:r>
      <w:r>
        <w:rPr>
          <w:rFonts w:hint="eastAsia" w:ascii="仿宋_GB2312" w:hAnsi="方正小标宋_GBK"/>
          <w:sz w:val="28"/>
          <w:szCs w:val="28"/>
          <w:lang w:val="en-US" w:eastAsia="zh-CN"/>
        </w:rPr>
        <w:t>比选公告</w:t>
      </w:r>
      <w:r>
        <w:rPr>
          <w:rFonts w:hint="eastAsia" w:ascii="仿宋_GB2312" w:hAnsi="方正小标宋_GBK"/>
          <w:sz w:val="28"/>
          <w:szCs w:val="28"/>
        </w:rPr>
        <w:t>…………………………………………………3</w:t>
      </w:r>
    </w:p>
    <w:p w14:paraId="5EF93DE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方正小标宋_GBK" w:eastAsiaTheme="minorEastAsia"/>
          <w:sz w:val="28"/>
          <w:szCs w:val="28"/>
          <w:lang w:eastAsia="zh-CN"/>
        </w:rPr>
      </w:pPr>
      <w:r>
        <w:rPr>
          <w:rFonts w:hint="eastAsia" w:ascii="仿宋_GB2312" w:hAnsi="方正小标宋_GBK"/>
          <w:sz w:val="28"/>
          <w:szCs w:val="28"/>
        </w:rPr>
        <w:t xml:space="preserve">第二章 </w:t>
      </w:r>
      <w:r>
        <w:rPr>
          <w:rFonts w:hint="eastAsia" w:ascii="仿宋_GB2312" w:hAnsi="方正小标宋_GBK"/>
          <w:sz w:val="28"/>
          <w:szCs w:val="28"/>
          <w:lang w:val="en-US" w:eastAsia="zh-CN"/>
        </w:rPr>
        <w:t>比选申请人</w:t>
      </w:r>
      <w:r>
        <w:rPr>
          <w:rFonts w:hint="eastAsia" w:ascii="仿宋_GB2312" w:hAnsi="方正小标宋_GBK"/>
          <w:sz w:val="28"/>
          <w:szCs w:val="28"/>
        </w:rPr>
        <w:t>须知…………………………………………</w:t>
      </w:r>
      <w:r>
        <w:rPr>
          <w:rFonts w:hint="eastAsia" w:ascii="仿宋_GB2312" w:hAnsi="方正小标宋_GBK"/>
          <w:sz w:val="28"/>
          <w:szCs w:val="28"/>
          <w:lang w:val="en-US" w:eastAsia="zh-CN"/>
        </w:rPr>
        <w:t>6</w:t>
      </w:r>
    </w:p>
    <w:p w14:paraId="13CB895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方正小标宋_GBK"/>
          <w:sz w:val="28"/>
          <w:szCs w:val="28"/>
        </w:rPr>
      </w:pPr>
      <w:r>
        <w:rPr>
          <w:rFonts w:hint="eastAsia" w:ascii="仿宋_GB2312" w:hAnsi="方正小标宋_GBK"/>
          <w:sz w:val="28"/>
          <w:szCs w:val="28"/>
        </w:rPr>
        <w:t>第三章 投标人资质要求及相关证明材料………………………7</w:t>
      </w:r>
    </w:p>
    <w:p w14:paraId="34FBE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方正小标宋_GBK" w:eastAsiaTheme="minorEastAsia"/>
          <w:sz w:val="28"/>
          <w:szCs w:val="28"/>
          <w:lang w:val="en-US" w:eastAsia="zh-CN"/>
        </w:rPr>
      </w:pPr>
      <w:r>
        <w:rPr>
          <w:rFonts w:hint="eastAsia" w:ascii="仿宋_GB2312" w:hAnsi="方正小标宋_GBK"/>
          <w:sz w:val="28"/>
          <w:szCs w:val="28"/>
        </w:rPr>
        <w:t xml:space="preserve">第四章 </w:t>
      </w:r>
      <w:r>
        <w:rPr>
          <w:rFonts w:hint="default" w:ascii="仿宋_GB2312" w:hAnsi="方正小标宋_GBK"/>
          <w:sz w:val="28"/>
          <w:szCs w:val="28"/>
          <w:lang w:val="en-US" w:eastAsia="zh-CN"/>
        </w:rPr>
        <w:t>评审办法（综合评分法）</w:t>
      </w:r>
      <w:r>
        <w:rPr>
          <w:rFonts w:hint="eastAsia" w:ascii="仿宋_GB2312" w:hAnsi="方正小标宋_GBK"/>
          <w:sz w:val="28"/>
          <w:szCs w:val="28"/>
        </w:rPr>
        <w:t>………………………………</w:t>
      </w:r>
      <w:r>
        <w:rPr>
          <w:rFonts w:hint="eastAsia" w:ascii="仿宋_GB2312" w:hAnsi="方正小标宋_GBK"/>
          <w:sz w:val="28"/>
          <w:szCs w:val="28"/>
          <w:lang w:val="en-US" w:eastAsia="zh-CN"/>
        </w:rPr>
        <w:t>11</w:t>
      </w:r>
    </w:p>
    <w:p w14:paraId="731D33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方正小标宋_GBK" w:hAnsi="方正小标宋_GBK" w:eastAsia="方正小标宋_GBK"/>
          <w:sz w:val="28"/>
          <w:szCs w:val="28"/>
          <w:lang w:val="en-US"/>
        </w:rPr>
      </w:pPr>
      <w:r>
        <w:rPr>
          <w:rFonts w:hint="eastAsia" w:ascii="方正小标宋_GBK" w:hAnsi="方正小标宋_GBK" w:eastAsia="方正小标宋_GBK"/>
          <w:sz w:val="28"/>
          <w:szCs w:val="28"/>
        </w:rPr>
        <w:t xml:space="preserve"> </w:t>
      </w:r>
      <w:r>
        <w:rPr>
          <w:rFonts w:hint="eastAsia" w:ascii="仿宋_GB2312" w:hAnsi="方正小标宋_GBK"/>
          <w:sz w:val="28"/>
          <w:szCs w:val="28"/>
        </w:rPr>
        <w:t xml:space="preserve">   </w:t>
      </w:r>
    </w:p>
    <w:p w14:paraId="0E70F4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小标宋简体" w:hAnsi="方正小标宋简体" w:eastAsia="方正小标宋简体" w:cs="方正小标宋简体"/>
          <w:sz w:val="44"/>
          <w:szCs w:val="44"/>
          <w:lang w:val="en-US" w:eastAsia="zh-CN"/>
        </w:rPr>
      </w:pPr>
    </w:p>
    <w:p w14:paraId="656FEB7D">
      <w:pPr>
        <w:spacing w:line="640" w:lineRule="exact"/>
        <w:jc w:val="center"/>
        <w:rPr>
          <w:rFonts w:hint="eastAsia" w:ascii="方正小标宋简体" w:hAnsi="方正小标宋简体" w:eastAsia="方正小标宋简体" w:cs="方正小标宋简体"/>
          <w:sz w:val="44"/>
          <w:szCs w:val="44"/>
        </w:rPr>
      </w:pPr>
    </w:p>
    <w:p w14:paraId="69E86B6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83456C5">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第一章   </w:t>
      </w:r>
      <w:r>
        <w:rPr>
          <w:rFonts w:hint="eastAsia" w:ascii="方正小标宋简体" w:hAnsi="方正小标宋简体" w:eastAsia="方正小标宋简体" w:cs="方正小标宋简体"/>
          <w:sz w:val="44"/>
          <w:szCs w:val="44"/>
        </w:rPr>
        <w:t>比选公告</w:t>
      </w:r>
    </w:p>
    <w:p w14:paraId="6029A2A7">
      <w:pPr>
        <w:spacing w:line="640" w:lineRule="exact"/>
        <w:rPr>
          <w:rFonts w:ascii="仿宋_GB2312" w:hAnsi="仿宋_GB2312" w:eastAsia="仿宋_GB2312" w:cs="仿宋_GB2312"/>
          <w:sz w:val="32"/>
          <w:szCs w:val="32"/>
        </w:rPr>
      </w:pPr>
    </w:p>
    <w:p w14:paraId="3058764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攀枝花市城市管理行政执法局拟对“</w:t>
      </w:r>
      <w:r>
        <w:rPr>
          <w:rFonts w:hint="eastAsia" w:ascii="方正仿宋_GB2312" w:hAnsi="方正仿宋_GB2312" w:eastAsia="方正仿宋_GB2312" w:cs="方正仿宋_GB2312"/>
          <w:sz w:val="30"/>
          <w:szCs w:val="30"/>
          <w:lang w:val="en-US" w:eastAsia="zh-CN"/>
        </w:rPr>
        <w:t>金沙江大道绿化等生产管护</w:t>
      </w:r>
      <w:r>
        <w:rPr>
          <w:rFonts w:hint="eastAsia" w:ascii="方正仿宋_GB2312" w:hAnsi="方正仿宋_GB2312" w:eastAsia="方正仿宋_GB2312" w:cs="方正仿宋_GB2312"/>
          <w:sz w:val="30"/>
          <w:szCs w:val="30"/>
        </w:rPr>
        <w:t>项目”招标代理机构进行公开比选，符合《政府采购代理机构管理暂行办法》（财库〔2018〕2号）规定并在四川省政府采购网登记备案的政府采购代理机构</w:t>
      </w:r>
      <w:r>
        <w:rPr>
          <w:rFonts w:hint="eastAsia" w:ascii="方正仿宋_GB2312" w:hAnsi="方正仿宋_GB2312" w:eastAsia="方正仿宋_GB2312" w:cs="方正仿宋_GB2312"/>
          <w:sz w:val="30"/>
          <w:szCs w:val="30"/>
          <w:lang w:val="en-US" w:eastAsia="zh-CN"/>
        </w:rPr>
        <w:t>均可</w:t>
      </w:r>
      <w:r>
        <w:rPr>
          <w:rFonts w:hint="eastAsia" w:ascii="方正仿宋_GB2312" w:hAnsi="方正仿宋_GB2312" w:eastAsia="方正仿宋_GB2312" w:cs="方正仿宋_GB2312"/>
          <w:sz w:val="30"/>
          <w:szCs w:val="30"/>
        </w:rPr>
        <w:t>报名参</w:t>
      </w:r>
      <w:r>
        <w:rPr>
          <w:rFonts w:hint="eastAsia" w:ascii="方正仿宋_GB2312" w:hAnsi="方正仿宋_GB2312" w:eastAsia="方正仿宋_GB2312" w:cs="方正仿宋_GB2312"/>
          <w:sz w:val="30"/>
          <w:szCs w:val="30"/>
          <w:lang w:val="en-US" w:eastAsia="zh-CN"/>
        </w:rPr>
        <w:t>加</w:t>
      </w:r>
      <w:r>
        <w:rPr>
          <w:rFonts w:hint="eastAsia" w:ascii="方正仿宋_GB2312" w:hAnsi="方正仿宋_GB2312" w:eastAsia="方正仿宋_GB2312" w:cs="方正仿宋_GB2312"/>
          <w:sz w:val="30"/>
          <w:szCs w:val="30"/>
        </w:rPr>
        <w:t>。</w:t>
      </w:r>
    </w:p>
    <w:p w14:paraId="14F7A6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一、比选项目基本情况</w:t>
      </w:r>
    </w:p>
    <w:p w14:paraId="76683D2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1、项目名称：</w:t>
      </w:r>
      <w:r>
        <w:rPr>
          <w:rFonts w:hint="eastAsia" w:ascii="方正仿宋_GB2312" w:hAnsi="方正仿宋_GB2312" w:eastAsia="方正仿宋_GB2312" w:cs="方正仿宋_GB2312"/>
          <w:sz w:val="30"/>
          <w:szCs w:val="30"/>
          <w:lang w:val="en-US" w:eastAsia="zh-CN"/>
        </w:rPr>
        <w:t>金沙江大道绿化等生产管护</w:t>
      </w:r>
      <w:r>
        <w:rPr>
          <w:rFonts w:hint="eastAsia" w:ascii="方正仿宋_GB2312" w:hAnsi="方正仿宋_GB2312" w:eastAsia="方正仿宋_GB2312" w:cs="方正仿宋_GB2312"/>
          <w:sz w:val="30"/>
          <w:szCs w:val="30"/>
        </w:rPr>
        <w:t>项目</w:t>
      </w:r>
      <w:r>
        <w:rPr>
          <w:rFonts w:hint="eastAsia" w:ascii="方正仿宋_GB2312" w:hAnsi="方正仿宋_GB2312" w:eastAsia="方正仿宋_GB2312" w:cs="方正仿宋_GB2312"/>
          <w:sz w:val="30"/>
          <w:szCs w:val="30"/>
          <w:lang w:val="en-US" w:eastAsia="zh-CN"/>
        </w:rPr>
        <w:t>招标代理机构比选</w:t>
      </w:r>
      <w:r>
        <w:rPr>
          <w:rFonts w:hint="eastAsia" w:ascii="方正仿宋_GB2312" w:hAnsi="方正仿宋_GB2312" w:eastAsia="方正仿宋_GB2312" w:cs="方正仿宋_GB2312"/>
          <w:sz w:val="30"/>
          <w:szCs w:val="30"/>
        </w:rPr>
        <w:t>。</w:t>
      </w:r>
    </w:p>
    <w:p w14:paraId="048786C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sz w:val="30"/>
          <w:szCs w:val="30"/>
          <w:lang w:val="en-US" w:eastAsia="zh-CN"/>
        </w:rPr>
        <w:t>采购</w:t>
      </w:r>
      <w:r>
        <w:rPr>
          <w:rFonts w:hint="eastAsia" w:ascii="方正仿宋_GB2312" w:hAnsi="方正仿宋_GB2312" w:eastAsia="方正仿宋_GB2312" w:cs="方正仿宋_GB2312"/>
          <w:sz w:val="30"/>
          <w:szCs w:val="30"/>
        </w:rPr>
        <w:t>人：攀枝花市城市管理行政执法局</w:t>
      </w:r>
    </w:p>
    <w:p w14:paraId="2B3A1F8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3、项目概况：</w:t>
      </w:r>
      <w:r>
        <w:rPr>
          <w:rFonts w:hint="eastAsia" w:ascii="方正仿宋_GB2312" w:hAnsi="方正仿宋_GB2312" w:eastAsia="方正仿宋_GB2312" w:cs="方正仿宋_GB2312"/>
          <w:sz w:val="30"/>
          <w:szCs w:val="30"/>
        </w:rPr>
        <w:t>完成攀枝花市城市管理行政执法局“</w:t>
      </w:r>
      <w:r>
        <w:rPr>
          <w:rFonts w:hint="eastAsia" w:ascii="方正仿宋_GB2312" w:hAnsi="方正仿宋_GB2312" w:eastAsia="方正仿宋_GB2312" w:cs="方正仿宋_GB2312"/>
          <w:sz w:val="30"/>
          <w:szCs w:val="30"/>
          <w:lang w:val="en-US" w:eastAsia="zh-CN"/>
        </w:rPr>
        <w:t>金沙江大道绿化等生产管护</w:t>
      </w:r>
      <w:r>
        <w:rPr>
          <w:rFonts w:hint="eastAsia" w:ascii="方正仿宋_GB2312" w:hAnsi="方正仿宋_GB2312" w:eastAsia="方正仿宋_GB2312" w:cs="方正仿宋_GB2312"/>
          <w:sz w:val="30"/>
          <w:szCs w:val="30"/>
        </w:rPr>
        <w:t>项目”采购项目的招标代理工作</w:t>
      </w:r>
      <w:r>
        <w:rPr>
          <w:rFonts w:hint="eastAsia" w:ascii="方正仿宋_GB2312" w:hAnsi="方正仿宋_GB2312" w:eastAsia="方正仿宋_GB2312" w:cs="方正仿宋_GB2312"/>
          <w:sz w:val="30"/>
          <w:szCs w:val="30"/>
          <w:lang w:val="en-US" w:eastAsia="zh-CN"/>
        </w:rPr>
        <w:t>，项目最高限价217.92万元</w:t>
      </w:r>
      <w:r>
        <w:rPr>
          <w:rFonts w:hint="eastAsia" w:ascii="方正仿宋_GB2312" w:hAnsi="方正仿宋_GB2312" w:eastAsia="方正仿宋_GB2312" w:cs="方正仿宋_GB2312"/>
          <w:sz w:val="30"/>
          <w:szCs w:val="30"/>
        </w:rPr>
        <w:t>。</w:t>
      </w:r>
    </w:p>
    <w:p w14:paraId="32108FA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4、服务期限：</w:t>
      </w:r>
      <w:r>
        <w:rPr>
          <w:rFonts w:hint="eastAsia" w:ascii="方正仿宋_GB2312" w:hAnsi="方正仿宋_GB2312" w:eastAsia="方正仿宋_GB2312" w:cs="方正仿宋_GB2312"/>
          <w:sz w:val="30"/>
          <w:szCs w:val="30"/>
        </w:rPr>
        <w:t>自合同签订之日起至本项目所有招标采购合同签订及档案移交完毕止。</w:t>
      </w:r>
    </w:p>
    <w:p w14:paraId="1265D3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二、公告方式</w:t>
      </w:r>
    </w:p>
    <w:p w14:paraId="2F4F84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本次比选公告在</w:t>
      </w:r>
      <w:r>
        <w:rPr>
          <w:rFonts w:hint="eastAsia" w:ascii="方正仿宋_GB2312" w:hAnsi="方正仿宋_GB2312" w:eastAsia="方正仿宋_GB2312" w:cs="方正仿宋_GB2312"/>
          <w:sz w:val="30"/>
          <w:szCs w:val="30"/>
        </w:rPr>
        <w:t>攀枝花市城市管理行政执法局</w:t>
      </w:r>
      <w:r>
        <w:rPr>
          <w:rFonts w:hint="eastAsia" w:ascii="方正仿宋_GB2312" w:hAnsi="方正仿宋_GB2312" w:eastAsia="方正仿宋_GB2312" w:cs="方正仿宋_GB2312"/>
          <w:sz w:val="30"/>
          <w:szCs w:val="30"/>
          <w:lang w:val="en-US" w:eastAsia="zh-CN"/>
        </w:rPr>
        <w:t>http://cgj.panzhihua.gov.cn/ 网上以公告形式发布。</w:t>
      </w:r>
    </w:p>
    <w:p w14:paraId="1D13F1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、代理机构服务范围</w:t>
      </w:r>
    </w:p>
    <w:p w14:paraId="0430D3B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为比选人提供</w:t>
      </w:r>
      <w:r>
        <w:rPr>
          <w:rFonts w:hint="eastAsia" w:ascii="方正仿宋_GB2312" w:hAnsi="方正仿宋_GB2312" w:eastAsia="方正仿宋_GB2312" w:cs="方正仿宋_GB2312"/>
          <w:sz w:val="30"/>
          <w:szCs w:val="30"/>
          <w:lang w:val="en-US" w:eastAsia="zh-CN"/>
        </w:rPr>
        <w:t>金沙江大道绿化等生产管护</w:t>
      </w:r>
      <w:r>
        <w:rPr>
          <w:rFonts w:hint="eastAsia" w:ascii="方正仿宋_GB2312" w:hAnsi="方正仿宋_GB2312" w:eastAsia="方正仿宋_GB2312" w:cs="方正仿宋_GB2312"/>
          <w:sz w:val="30"/>
          <w:szCs w:val="30"/>
        </w:rPr>
        <w:t>项目的招标代理服务，按照政府采购相关法律法规结合项目特点承担本次政府采购项目全过程服务</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服务范围</w:t>
      </w:r>
      <w:r>
        <w:rPr>
          <w:rFonts w:hint="eastAsia" w:ascii="方正仿宋_GB2312" w:hAnsi="方正仿宋_GB2312" w:eastAsia="方正仿宋_GB2312" w:cs="方正仿宋_GB2312"/>
          <w:sz w:val="30"/>
          <w:szCs w:val="30"/>
        </w:rPr>
        <w:t>包括但不限于：协助采购人完成前期预算一体化平台录入</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编制招标文件、发布公告、组织答疑、组织开评标、发出中标通知书、协助签订合同、档案归档等全流程服务</w:t>
      </w:r>
      <w:r>
        <w:rPr>
          <w:rFonts w:hint="eastAsia" w:ascii="方正仿宋_GB2312" w:hAnsi="方正仿宋_GB2312" w:eastAsia="方正仿宋_GB2312" w:cs="方正仿宋_GB2312"/>
          <w:sz w:val="30"/>
          <w:szCs w:val="30"/>
          <w:lang w:val="en-US" w:eastAsia="zh-CN"/>
        </w:rPr>
        <w:t>等</w:t>
      </w:r>
      <w:r>
        <w:rPr>
          <w:rFonts w:hint="eastAsia" w:ascii="方正仿宋_GB2312" w:hAnsi="方正仿宋_GB2312" w:eastAsia="方正仿宋_GB2312" w:cs="方正仿宋_GB2312"/>
          <w:sz w:val="30"/>
          <w:szCs w:val="30"/>
        </w:rPr>
        <w:t>。</w:t>
      </w:r>
    </w:p>
    <w:p w14:paraId="4D9F28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、报名时间、比选时间及比选地点</w:t>
      </w:r>
    </w:p>
    <w:p w14:paraId="37B615C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bookmarkStart w:id="0" w:name="_Hlk115167949"/>
      <w:r>
        <w:rPr>
          <w:rFonts w:hint="eastAsia" w:ascii="方正仿宋_GB2312" w:hAnsi="方正仿宋_GB2312" w:eastAsia="方正仿宋_GB2312" w:cs="方正仿宋_GB2312"/>
          <w:sz w:val="30"/>
          <w:szCs w:val="30"/>
        </w:rPr>
        <w:t>1、报名时间：</w:t>
      </w:r>
      <w:r>
        <w:rPr>
          <w:rFonts w:hint="eastAsia" w:ascii="方正仿宋_GB2312" w:hAnsi="方正仿宋_GB2312" w:eastAsia="方正仿宋_GB2312" w:cs="方正仿宋_GB2312"/>
          <w:sz w:val="30"/>
          <w:szCs w:val="30"/>
          <w:lang w:val="en-US" w:eastAsia="zh-CN"/>
        </w:rPr>
        <w:t>2026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7</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10</w:t>
      </w:r>
      <w:r>
        <w:rPr>
          <w:rFonts w:hint="eastAsia" w:ascii="方正仿宋_GB2312" w:hAnsi="方正仿宋_GB2312" w:eastAsia="方正仿宋_GB2312" w:cs="方正仿宋_GB2312"/>
          <w:sz w:val="30"/>
          <w:szCs w:val="30"/>
        </w:rPr>
        <w:t>日至</w:t>
      </w:r>
      <w:r>
        <w:rPr>
          <w:rFonts w:hint="eastAsia" w:ascii="方正仿宋_GB2312" w:hAnsi="方正仿宋_GB2312" w:eastAsia="方正仿宋_GB2312" w:cs="方正仿宋_GB2312"/>
          <w:sz w:val="30"/>
          <w:szCs w:val="30"/>
          <w:lang w:val="en-US" w:eastAsia="zh-CN"/>
        </w:rPr>
        <w:t>2026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7</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14</w:t>
      </w:r>
      <w:r>
        <w:rPr>
          <w:rFonts w:hint="eastAsia" w:ascii="方正仿宋_GB2312" w:hAnsi="方正仿宋_GB2312" w:eastAsia="方正仿宋_GB2312" w:cs="方正仿宋_GB2312"/>
          <w:sz w:val="30"/>
          <w:szCs w:val="30"/>
        </w:rPr>
        <w:t>日，每日上午</w:t>
      </w:r>
      <w:r>
        <w:rPr>
          <w:rFonts w:hint="eastAsia" w:ascii="方正仿宋_GB2312" w:hAnsi="方正仿宋_GB2312" w:eastAsia="方正仿宋_GB2312" w:cs="方正仿宋_GB2312"/>
          <w:sz w:val="30"/>
          <w:szCs w:val="30"/>
          <w:lang w:val="en-US" w:eastAsia="zh-CN"/>
        </w:rPr>
        <w:t>8:30</w:t>
      </w:r>
      <w:r>
        <w:rPr>
          <w:rFonts w:hint="eastAsia" w:ascii="方正仿宋_GB2312" w:hAnsi="方正仿宋_GB2312" w:eastAsia="方正仿宋_GB2312" w:cs="方正仿宋_GB2312"/>
          <w:sz w:val="30"/>
          <w:szCs w:val="30"/>
        </w:rPr>
        <w:t>至</w:t>
      </w:r>
      <w:r>
        <w:rPr>
          <w:rFonts w:hint="eastAsia" w:ascii="方正仿宋_GB2312" w:hAnsi="方正仿宋_GB2312" w:eastAsia="方正仿宋_GB2312" w:cs="方正仿宋_GB2312"/>
          <w:sz w:val="30"/>
          <w:szCs w:val="30"/>
          <w:lang w:val="en-US" w:eastAsia="zh-CN"/>
        </w:rPr>
        <w:t>12:00</w:t>
      </w:r>
      <w:r>
        <w:rPr>
          <w:rFonts w:hint="eastAsia" w:ascii="方正仿宋_GB2312" w:hAnsi="方正仿宋_GB2312" w:eastAsia="方正仿宋_GB2312" w:cs="方正仿宋_GB2312"/>
          <w:sz w:val="30"/>
          <w:szCs w:val="30"/>
        </w:rPr>
        <w:t>，下午</w:t>
      </w:r>
      <w:r>
        <w:rPr>
          <w:rFonts w:hint="eastAsia" w:ascii="方正仿宋_GB2312" w:hAnsi="方正仿宋_GB2312" w:eastAsia="方正仿宋_GB2312" w:cs="方正仿宋_GB2312"/>
          <w:sz w:val="30"/>
          <w:szCs w:val="30"/>
          <w:lang w:val="en-US" w:eastAsia="zh-CN"/>
        </w:rPr>
        <w:t>15:00</w:t>
      </w:r>
      <w:r>
        <w:rPr>
          <w:rFonts w:hint="eastAsia" w:ascii="方正仿宋_GB2312" w:hAnsi="方正仿宋_GB2312" w:eastAsia="方正仿宋_GB2312" w:cs="方正仿宋_GB2312"/>
          <w:sz w:val="30"/>
          <w:szCs w:val="30"/>
        </w:rPr>
        <w:t>至</w:t>
      </w:r>
      <w:r>
        <w:rPr>
          <w:rFonts w:hint="eastAsia" w:ascii="方正仿宋_GB2312" w:hAnsi="方正仿宋_GB2312" w:eastAsia="方正仿宋_GB2312" w:cs="方正仿宋_GB2312"/>
          <w:sz w:val="30"/>
          <w:szCs w:val="30"/>
          <w:lang w:val="en-US" w:eastAsia="zh-CN"/>
        </w:rPr>
        <w:t>18:00</w:t>
      </w:r>
      <w:r>
        <w:rPr>
          <w:rFonts w:hint="eastAsia" w:ascii="方正仿宋_GB2312" w:hAnsi="方正仿宋_GB2312" w:eastAsia="方正仿宋_GB2312" w:cs="方正仿宋_GB2312"/>
          <w:sz w:val="30"/>
          <w:szCs w:val="30"/>
        </w:rPr>
        <w:t>（北京时间）</w:t>
      </w:r>
      <w:r>
        <w:rPr>
          <w:rFonts w:hint="eastAsia" w:ascii="方正仿宋_GB2312" w:hAnsi="方正仿宋_GB2312" w:eastAsia="方正仿宋_GB2312" w:cs="方正仿宋_GB2312"/>
          <w:sz w:val="30"/>
          <w:szCs w:val="30"/>
          <w:lang w:val="en-US" w:eastAsia="zh-CN"/>
        </w:rPr>
        <w:t>。</w:t>
      </w:r>
    </w:p>
    <w:p w14:paraId="2FDFE76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报名提供盖章的纸质报名材料（介绍信和法人身份证复印件</w:t>
      </w:r>
      <w:r>
        <w:rPr>
          <w:rFonts w:hint="eastAsia" w:ascii="方正仿宋_GB2312" w:hAnsi="方正仿宋_GB2312" w:eastAsia="方正仿宋_GB2312" w:cs="方正仿宋_GB2312"/>
          <w:sz w:val="30"/>
          <w:szCs w:val="30"/>
          <w:lang w:eastAsia="zh-CN"/>
        </w:rPr>
        <w:t>、营业执照复印件</w:t>
      </w:r>
      <w:r>
        <w:rPr>
          <w:rFonts w:hint="eastAsia" w:ascii="方正仿宋_GB2312" w:hAnsi="方正仿宋_GB2312" w:eastAsia="方正仿宋_GB2312" w:cs="方正仿宋_GB2312"/>
          <w:sz w:val="30"/>
          <w:szCs w:val="30"/>
        </w:rPr>
        <w:t>）交至攀枝花市</w:t>
      </w:r>
      <w:r>
        <w:rPr>
          <w:rFonts w:hint="eastAsia" w:ascii="方正仿宋_GB2312" w:hAnsi="方正仿宋_GB2312" w:eastAsia="方正仿宋_GB2312" w:cs="方正仿宋_GB2312"/>
          <w:sz w:val="30"/>
          <w:szCs w:val="30"/>
          <w:lang w:eastAsia="zh-CN"/>
        </w:rPr>
        <w:t>园林绿化服务中心项目科</w:t>
      </w:r>
      <w:r>
        <w:rPr>
          <w:rFonts w:hint="eastAsia" w:ascii="方正仿宋_GB2312" w:hAnsi="方正仿宋_GB2312" w:eastAsia="方正仿宋_GB2312" w:cs="方正仿宋_GB2312"/>
          <w:sz w:val="30"/>
          <w:szCs w:val="30"/>
        </w:rPr>
        <w:t>。</w:t>
      </w:r>
    </w:p>
    <w:p w14:paraId="246ECC0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bookmarkEnd w:id="0"/>
      <w:r>
        <w:rPr>
          <w:rFonts w:hint="eastAsia" w:ascii="方正仿宋_GB2312" w:hAnsi="方正仿宋_GB2312" w:eastAsia="方正仿宋_GB2312" w:cs="方正仿宋_GB2312"/>
          <w:sz w:val="30"/>
          <w:szCs w:val="30"/>
        </w:rPr>
        <w:t>比选时间：</w:t>
      </w:r>
      <w:r>
        <w:rPr>
          <w:rFonts w:hint="eastAsia" w:ascii="方正仿宋_GB2312" w:hAnsi="方正仿宋_GB2312" w:eastAsia="方正仿宋_GB2312" w:cs="方正仿宋_GB2312"/>
          <w:sz w:val="30"/>
          <w:szCs w:val="30"/>
          <w:lang w:val="en-US" w:eastAsia="zh-CN"/>
        </w:rPr>
        <w:t>2026年7月15日上午9:30</w:t>
      </w:r>
      <w:r>
        <w:rPr>
          <w:rFonts w:hint="eastAsia" w:ascii="方正仿宋_GB2312" w:hAnsi="方正仿宋_GB2312" w:eastAsia="方正仿宋_GB2312" w:cs="方正仿宋_GB2312"/>
          <w:sz w:val="30"/>
          <w:szCs w:val="30"/>
        </w:rPr>
        <w:t>（北京时间）</w:t>
      </w:r>
    </w:p>
    <w:p w14:paraId="70C9DCE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3、比选地点：攀枝花市</w:t>
      </w:r>
      <w:r>
        <w:rPr>
          <w:rFonts w:hint="eastAsia" w:ascii="方正仿宋_GB2312" w:hAnsi="方正仿宋_GB2312" w:eastAsia="方正仿宋_GB2312" w:cs="方正仿宋_GB2312"/>
          <w:sz w:val="30"/>
          <w:szCs w:val="30"/>
          <w:lang w:eastAsia="zh-CN"/>
        </w:rPr>
        <w:t>园林绿化服务中心</w:t>
      </w:r>
      <w:r>
        <w:rPr>
          <w:rFonts w:hint="eastAsia" w:ascii="方正仿宋_GB2312" w:hAnsi="方正仿宋_GB2312" w:eastAsia="方正仿宋_GB2312" w:cs="方正仿宋_GB2312"/>
          <w:sz w:val="30"/>
          <w:szCs w:val="30"/>
          <w:lang w:val="en-US" w:eastAsia="zh-CN"/>
        </w:rPr>
        <w:t>（攀枝花市东区公园路5号）六楼会议室，逾期送达的投标文件将不予接收。</w:t>
      </w:r>
    </w:p>
    <w:p w14:paraId="242D5B75">
      <w:pPr>
        <w:keepNext w:val="0"/>
        <w:keepLines w:val="0"/>
        <w:pageBreakBefore w:val="0"/>
        <w:widowControl w:val="0"/>
        <w:kinsoku/>
        <w:wordWrap/>
        <w:overflowPunct/>
        <w:topLinePunct w:val="0"/>
        <w:autoSpaceDE/>
        <w:autoSpaceDN/>
        <w:bidi w:val="0"/>
        <w:adjustRightInd/>
        <w:snapToGrid/>
        <w:spacing w:line="360" w:lineRule="auto"/>
        <w:ind w:left="567"/>
        <w:jc w:val="left"/>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、联系方式</w:t>
      </w:r>
    </w:p>
    <w:p w14:paraId="6CF734F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联系人：</w:t>
      </w:r>
      <w:r>
        <w:rPr>
          <w:rFonts w:hint="eastAsia" w:ascii="方正仿宋_GB2312" w:hAnsi="方正仿宋_GB2312" w:eastAsia="方正仿宋_GB2312" w:cs="方正仿宋_GB2312"/>
          <w:color w:val="FF0000"/>
          <w:sz w:val="30"/>
          <w:szCs w:val="30"/>
          <w:lang w:val="en-US" w:eastAsia="zh-CN"/>
        </w:rPr>
        <w:t>史老师</w:t>
      </w:r>
    </w:p>
    <w:p w14:paraId="15CF905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color w:val="FF0000"/>
          <w:sz w:val="30"/>
          <w:szCs w:val="30"/>
          <w:lang w:val="en-US" w:eastAsia="zh-CN"/>
        </w:rPr>
      </w:pPr>
      <w:r>
        <w:rPr>
          <w:rFonts w:hint="eastAsia" w:ascii="方正仿宋_GB2312" w:hAnsi="方正仿宋_GB2312" w:eastAsia="方正仿宋_GB2312" w:cs="方正仿宋_GB2312"/>
          <w:sz w:val="30"/>
          <w:szCs w:val="30"/>
          <w:lang w:val="en-US" w:eastAsia="zh-CN"/>
        </w:rPr>
        <w:t>联系电话：</w:t>
      </w:r>
      <w:r>
        <w:rPr>
          <w:rFonts w:hint="eastAsia" w:ascii="方正仿宋_GB2312" w:hAnsi="方正仿宋_GB2312" w:eastAsia="方正仿宋_GB2312" w:cs="方正仿宋_GB2312"/>
          <w:color w:val="FF0000"/>
          <w:sz w:val="30"/>
          <w:szCs w:val="30"/>
          <w:lang w:val="en-US" w:eastAsia="zh-CN"/>
        </w:rPr>
        <w:t>0812-3341579</w:t>
      </w:r>
    </w:p>
    <w:p w14:paraId="77F7757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联系地址：</w:t>
      </w:r>
      <w:r>
        <w:rPr>
          <w:rFonts w:hint="eastAsia" w:ascii="方正仿宋_GB2312" w:hAnsi="方正仿宋_GB2312" w:eastAsia="方正仿宋_GB2312" w:cs="方正仿宋_GB2312"/>
          <w:color w:val="FF0000"/>
          <w:sz w:val="30"/>
          <w:szCs w:val="30"/>
          <w:lang w:val="en-US" w:eastAsia="zh-CN"/>
        </w:rPr>
        <w:t>攀枝花市东区公园路5号</w:t>
      </w:r>
    </w:p>
    <w:p w14:paraId="63321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_GB2312"/>
          <w:sz w:val="32"/>
          <w:szCs w:val="32"/>
        </w:rPr>
      </w:pPr>
    </w:p>
    <w:p w14:paraId="3100A898">
      <w:pPr>
        <w:spacing w:line="640" w:lineRule="exact"/>
        <w:ind w:firstLine="640" w:firstLineChars="200"/>
        <w:rPr>
          <w:rFonts w:hint="eastAsia" w:ascii="仿宋_GB2312" w:hAnsi="仿宋_GB2312" w:eastAsia="仿宋_GB2312" w:cs="仿宋_GB2312"/>
          <w:sz w:val="32"/>
          <w:szCs w:val="32"/>
        </w:rPr>
      </w:pPr>
    </w:p>
    <w:p w14:paraId="05F53FED">
      <w:pPr>
        <w:spacing w:line="640" w:lineRule="exact"/>
        <w:rPr>
          <w:rFonts w:ascii="仿宋_GB2312" w:hAnsi="仿宋_GB2312" w:eastAsia="仿宋_GB2312" w:cs="仿宋_GB2312"/>
          <w:sz w:val="32"/>
          <w:szCs w:val="32"/>
        </w:rPr>
      </w:pPr>
    </w:p>
    <w:p w14:paraId="2C569024">
      <w:pPr>
        <w:spacing w:line="640" w:lineRule="exact"/>
        <w:rPr>
          <w:rFonts w:ascii="仿宋_GB2312" w:hAnsi="仿宋_GB2312" w:eastAsia="仿宋_GB2312" w:cs="仿宋_GB2312"/>
          <w:sz w:val="32"/>
          <w:szCs w:val="32"/>
        </w:rPr>
      </w:pPr>
    </w:p>
    <w:p w14:paraId="65F04D0E">
      <w:pPr>
        <w:spacing w:line="64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攀枝花市城市管理行政执法局</w:t>
      </w:r>
    </w:p>
    <w:p w14:paraId="0E4AA6B2">
      <w:pPr>
        <w:spacing w:line="64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9 </w:t>
      </w:r>
      <w:r>
        <w:rPr>
          <w:rFonts w:hint="eastAsia" w:ascii="仿宋_GB2312" w:hAnsi="仿宋_GB2312" w:eastAsia="仿宋_GB2312" w:cs="仿宋_GB2312"/>
          <w:sz w:val="32"/>
          <w:szCs w:val="32"/>
        </w:rPr>
        <w:t>日</w:t>
      </w:r>
    </w:p>
    <w:p w14:paraId="18E175ED">
      <w:pPr>
        <w:spacing w:line="640" w:lineRule="exact"/>
        <w:ind w:firstLine="5120" w:firstLineChars="1600"/>
        <w:rPr>
          <w:rFonts w:hint="eastAsia" w:ascii="仿宋_GB2312" w:hAnsi="仿宋_GB2312" w:eastAsia="仿宋_GB2312" w:cs="仿宋_GB2312"/>
          <w:sz w:val="32"/>
          <w:szCs w:val="32"/>
        </w:rPr>
      </w:pPr>
    </w:p>
    <w:p w14:paraId="60C742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652E01D">
      <w:pPr>
        <w:numPr>
          <w:ilvl w:val="0"/>
          <w:numId w:val="0"/>
        </w:numPr>
        <w:spacing w:line="640" w:lineRule="exact"/>
        <w:jc w:val="center"/>
        <w:rPr>
          <w:rFonts w:hint="eastAsia" w:ascii="仿宋" w:hAnsi="仿宋" w:eastAsia="仿宋"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第二章 比选申请人须知</w:t>
      </w:r>
    </w:p>
    <w:p w14:paraId="7978E9A0">
      <w:pPr>
        <w:numPr>
          <w:ilvl w:val="0"/>
          <w:numId w:val="0"/>
        </w:numPr>
        <w:spacing w:line="640" w:lineRule="exact"/>
        <w:ind w:firstLine="640" w:firstLineChars="200"/>
        <w:rPr>
          <w:rFonts w:hint="default" w:ascii="仿宋" w:hAnsi="仿宋" w:eastAsia="仿宋" w:cs="仿宋_GB2312"/>
          <w:sz w:val="32"/>
          <w:szCs w:val="32"/>
        </w:rPr>
      </w:pPr>
    </w:p>
    <w:tbl>
      <w:tblPr>
        <w:tblStyle w:val="10"/>
        <w:tblW w:w="9105" w:type="dxa"/>
        <w:tblInd w:w="-4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1932"/>
        <w:gridCol w:w="6225"/>
      </w:tblGrid>
      <w:tr w14:paraId="4F6CA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blHeader/>
        </w:trPr>
        <w:tc>
          <w:tcPr>
            <w:tcW w:w="948" w:type="dxa"/>
            <w:tcBorders>
              <w:top w:val="single" w:color="auto" w:sz="4" w:space="0"/>
              <w:bottom w:val="single" w:color="auto" w:sz="4" w:space="0"/>
              <w:right w:val="single" w:color="auto" w:sz="4" w:space="0"/>
            </w:tcBorders>
            <w:noWrap w:val="0"/>
            <w:vAlign w:val="center"/>
          </w:tcPr>
          <w:p w14:paraId="19BE2431">
            <w:pPr>
              <w:spacing w:line="500" w:lineRule="exact"/>
              <w:jc w:val="left"/>
              <w:rPr>
                <w:rFonts w:ascii="宋体" w:hAnsi="宋体" w:cs="宋体"/>
                <w:b/>
                <w:bCs/>
                <w:color w:val="000000"/>
                <w:sz w:val="28"/>
                <w:szCs w:val="28"/>
              </w:rPr>
            </w:pPr>
            <w:r>
              <w:rPr>
                <w:rFonts w:hint="eastAsia" w:ascii="宋体" w:hAnsi="宋体" w:cs="宋体"/>
                <w:b/>
                <w:bCs/>
                <w:color w:val="000000"/>
                <w:sz w:val="28"/>
                <w:szCs w:val="28"/>
              </w:rPr>
              <w:t>序号</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4C0F8CC">
            <w:pPr>
              <w:spacing w:line="500" w:lineRule="exact"/>
              <w:jc w:val="left"/>
              <w:rPr>
                <w:rFonts w:ascii="宋体" w:hAnsi="宋体" w:cs="宋体"/>
                <w:b/>
                <w:bCs/>
                <w:color w:val="000000"/>
                <w:sz w:val="28"/>
                <w:szCs w:val="28"/>
              </w:rPr>
            </w:pPr>
            <w:r>
              <w:rPr>
                <w:rFonts w:hint="eastAsia" w:ascii="宋体" w:hAnsi="宋体" w:cs="宋体"/>
                <w:b/>
                <w:bCs/>
                <w:color w:val="000000"/>
                <w:sz w:val="28"/>
                <w:szCs w:val="28"/>
              </w:rPr>
              <w:t>应知事项</w:t>
            </w:r>
          </w:p>
        </w:tc>
        <w:tc>
          <w:tcPr>
            <w:tcW w:w="6225" w:type="dxa"/>
            <w:tcBorders>
              <w:top w:val="single" w:color="auto" w:sz="4" w:space="0"/>
              <w:left w:val="single" w:color="auto" w:sz="4" w:space="0"/>
              <w:bottom w:val="single" w:color="auto" w:sz="4" w:space="0"/>
            </w:tcBorders>
            <w:noWrap w:val="0"/>
            <w:vAlign w:val="center"/>
          </w:tcPr>
          <w:p w14:paraId="21FE5670">
            <w:pPr>
              <w:spacing w:line="500" w:lineRule="exact"/>
              <w:jc w:val="left"/>
              <w:rPr>
                <w:rFonts w:ascii="宋体" w:hAnsi="宋体" w:cs="宋体"/>
                <w:b/>
                <w:bCs/>
                <w:color w:val="000000"/>
                <w:sz w:val="28"/>
                <w:szCs w:val="28"/>
              </w:rPr>
            </w:pPr>
            <w:r>
              <w:rPr>
                <w:rFonts w:hint="eastAsia" w:ascii="宋体" w:hAnsi="宋体" w:cs="宋体"/>
                <w:b/>
                <w:bCs/>
                <w:color w:val="000000"/>
                <w:sz w:val="28"/>
                <w:szCs w:val="28"/>
              </w:rPr>
              <w:t>说明与要求</w:t>
            </w:r>
          </w:p>
        </w:tc>
      </w:tr>
      <w:tr w14:paraId="043D1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948" w:type="dxa"/>
            <w:tcBorders>
              <w:top w:val="single" w:color="auto" w:sz="4" w:space="0"/>
              <w:bottom w:val="single" w:color="auto" w:sz="4" w:space="0"/>
              <w:right w:val="single" w:color="auto" w:sz="4" w:space="0"/>
            </w:tcBorders>
            <w:noWrap w:val="0"/>
            <w:vAlign w:val="center"/>
          </w:tcPr>
          <w:p w14:paraId="0F50FB94">
            <w:pPr>
              <w:spacing w:line="500" w:lineRule="exact"/>
              <w:jc w:val="center"/>
              <w:rPr>
                <w:rFonts w:ascii="仿宋_GB2312" w:hAnsi="宋体"/>
                <w:color w:val="000000"/>
                <w:sz w:val="24"/>
              </w:rPr>
            </w:pPr>
            <w:r>
              <w:rPr>
                <w:rFonts w:hint="eastAsia" w:ascii="仿宋_GB2312" w:hAnsi="宋体"/>
                <w:color w:val="000000"/>
                <w:sz w:val="24"/>
              </w:rPr>
              <w:t>1</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7668FD4C">
            <w:pPr>
              <w:spacing w:line="500" w:lineRule="exact"/>
              <w:jc w:val="left"/>
              <w:rPr>
                <w:rFonts w:ascii="仿宋_GB2312"/>
                <w:color w:val="000000"/>
                <w:sz w:val="24"/>
              </w:rPr>
            </w:pPr>
            <w:r>
              <w:rPr>
                <w:rFonts w:hint="eastAsia" w:ascii="仿宋_GB2312" w:hAnsi="宋体"/>
                <w:color w:val="000000"/>
                <w:sz w:val="24"/>
              </w:rPr>
              <w:t>项目名称</w:t>
            </w:r>
          </w:p>
        </w:tc>
        <w:tc>
          <w:tcPr>
            <w:tcW w:w="6225" w:type="dxa"/>
            <w:tcBorders>
              <w:top w:val="single" w:color="auto" w:sz="4" w:space="0"/>
              <w:left w:val="single" w:color="auto" w:sz="4" w:space="0"/>
              <w:bottom w:val="single" w:color="auto" w:sz="4" w:space="0"/>
            </w:tcBorders>
            <w:noWrap w:val="0"/>
            <w:vAlign w:val="center"/>
          </w:tcPr>
          <w:p w14:paraId="7A2B2A36">
            <w:pPr>
              <w:spacing w:line="500" w:lineRule="exact"/>
              <w:jc w:val="left"/>
              <w:rPr>
                <w:rFonts w:hint="eastAsia" w:ascii="仿宋_GB2312" w:hAnsi="宋体" w:cs="仿宋_GB2312"/>
                <w:color w:val="000000"/>
                <w:sz w:val="24"/>
              </w:rPr>
            </w:pPr>
            <w:r>
              <w:rPr>
                <w:rFonts w:hint="eastAsia" w:ascii="仿宋_GB2312" w:hAnsi="宋体" w:cs="仿宋_GB2312"/>
                <w:color w:val="000000"/>
                <w:sz w:val="24"/>
                <w:lang w:val="en-US" w:eastAsia="zh-CN"/>
              </w:rPr>
              <w:t>金沙江大道绿化等生产管护</w:t>
            </w:r>
            <w:r>
              <w:rPr>
                <w:rFonts w:hint="eastAsia" w:ascii="仿宋_GB2312" w:hAnsi="宋体" w:cs="仿宋_GB2312"/>
                <w:color w:val="000000"/>
                <w:sz w:val="24"/>
              </w:rPr>
              <w:t>项目</w:t>
            </w:r>
          </w:p>
        </w:tc>
      </w:tr>
      <w:tr w14:paraId="28CA8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48" w:type="dxa"/>
            <w:tcBorders>
              <w:top w:val="single" w:color="auto" w:sz="4" w:space="0"/>
              <w:bottom w:val="single" w:color="auto" w:sz="4" w:space="0"/>
              <w:right w:val="single" w:color="auto" w:sz="4" w:space="0"/>
            </w:tcBorders>
            <w:noWrap w:val="0"/>
            <w:vAlign w:val="center"/>
          </w:tcPr>
          <w:p w14:paraId="703C2EB9">
            <w:pPr>
              <w:spacing w:line="500" w:lineRule="exact"/>
              <w:jc w:val="center"/>
              <w:rPr>
                <w:rFonts w:ascii="仿宋_GB2312" w:hAnsi="宋体"/>
                <w:color w:val="000000"/>
                <w:sz w:val="24"/>
              </w:rPr>
            </w:pPr>
            <w:r>
              <w:rPr>
                <w:rFonts w:hint="eastAsia" w:ascii="仿宋_GB2312" w:hAnsi="宋体"/>
                <w:color w:val="000000"/>
                <w:sz w:val="24"/>
              </w:rPr>
              <w:t>2</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1732B998">
            <w:pPr>
              <w:spacing w:line="500" w:lineRule="exact"/>
              <w:jc w:val="left"/>
              <w:rPr>
                <w:rFonts w:ascii="仿宋_GB2312"/>
                <w:color w:val="000000"/>
                <w:sz w:val="24"/>
              </w:rPr>
            </w:pPr>
            <w:r>
              <w:rPr>
                <w:rFonts w:hint="eastAsia" w:ascii="仿宋_GB2312" w:hAnsi="宋体"/>
                <w:color w:val="000000"/>
                <w:sz w:val="24"/>
              </w:rPr>
              <w:t>项目地点</w:t>
            </w:r>
          </w:p>
        </w:tc>
        <w:tc>
          <w:tcPr>
            <w:tcW w:w="6225" w:type="dxa"/>
            <w:tcBorders>
              <w:top w:val="single" w:color="auto" w:sz="4" w:space="0"/>
              <w:left w:val="single" w:color="auto" w:sz="4" w:space="0"/>
              <w:bottom w:val="single" w:color="auto" w:sz="4" w:space="0"/>
            </w:tcBorders>
            <w:noWrap w:val="0"/>
            <w:vAlign w:val="center"/>
          </w:tcPr>
          <w:p w14:paraId="5DF8644E">
            <w:pPr>
              <w:spacing w:line="500" w:lineRule="exact"/>
              <w:jc w:val="left"/>
              <w:rPr>
                <w:rFonts w:hint="default" w:ascii="仿宋_GB2312" w:hAnsi="宋体" w:cs="仿宋_GB2312"/>
                <w:color w:val="000000"/>
                <w:sz w:val="24"/>
                <w:lang w:val="en-US" w:eastAsia="zh-CN"/>
              </w:rPr>
            </w:pPr>
            <w:r>
              <w:rPr>
                <w:rFonts w:hint="eastAsia" w:ascii="仿宋_GB2312" w:hAnsi="宋体" w:cs="仿宋_GB2312"/>
                <w:color w:val="000000"/>
                <w:sz w:val="24"/>
                <w:lang w:val="en-US" w:eastAsia="zh-CN"/>
              </w:rPr>
              <w:t>攀枝花市内</w:t>
            </w:r>
          </w:p>
        </w:tc>
      </w:tr>
      <w:tr w14:paraId="1E53E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48" w:type="dxa"/>
            <w:tcBorders>
              <w:top w:val="single" w:color="auto" w:sz="4" w:space="0"/>
              <w:bottom w:val="single" w:color="auto" w:sz="4" w:space="0"/>
              <w:right w:val="single" w:color="auto" w:sz="4" w:space="0"/>
            </w:tcBorders>
            <w:noWrap w:val="0"/>
            <w:vAlign w:val="center"/>
          </w:tcPr>
          <w:p w14:paraId="59249386">
            <w:pPr>
              <w:spacing w:line="500" w:lineRule="exact"/>
              <w:jc w:val="center"/>
              <w:rPr>
                <w:rFonts w:ascii="仿宋_GB2312"/>
                <w:color w:val="000000"/>
                <w:sz w:val="24"/>
              </w:rPr>
            </w:pPr>
            <w:r>
              <w:rPr>
                <w:rFonts w:hint="eastAsia" w:ascii="仿宋_GB2312" w:hAnsi="宋体"/>
                <w:color w:val="000000"/>
                <w:sz w:val="24"/>
              </w:rPr>
              <w:t>3</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145FD75">
            <w:pPr>
              <w:spacing w:line="400" w:lineRule="exact"/>
              <w:jc w:val="left"/>
              <w:rPr>
                <w:rFonts w:ascii="仿宋_GB2312" w:hAnsi="宋体"/>
                <w:color w:val="000000"/>
                <w:sz w:val="24"/>
              </w:rPr>
            </w:pPr>
            <w:r>
              <w:rPr>
                <w:rFonts w:hint="eastAsia" w:ascii="仿宋_GB2312" w:hAnsi="宋体"/>
                <w:color w:val="000000"/>
                <w:sz w:val="24"/>
              </w:rPr>
              <w:t>最高限价</w:t>
            </w:r>
          </w:p>
          <w:p w14:paraId="692565FE">
            <w:pPr>
              <w:spacing w:line="400" w:lineRule="exact"/>
              <w:jc w:val="left"/>
              <w:rPr>
                <w:rFonts w:ascii="仿宋_GB2312"/>
                <w:color w:val="000000"/>
                <w:sz w:val="24"/>
              </w:rPr>
            </w:pPr>
            <w:r>
              <w:rPr>
                <w:rFonts w:hint="eastAsia" w:ascii="仿宋_GB2312" w:hAnsi="宋体"/>
                <w:color w:val="000000"/>
                <w:sz w:val="24"/>
              </w:rPr>
              <w:t>（</w:t>
            </w:r>
            <w:r>
              <w:rPr>
                <w:rFonts w:hint="eastAsia" w:ascii="仿宋_GB2312" w:hAnsi="宋体"/>
                <w:sz w:val="24"/>
              </w:rPr>
              <w:t>人民币）</w:t>
            </w:r>
          </w:p>
        </w:tc>
        <w:tc>
          <w:tcPr>
            <w:tcW w:w="6225" w:type="dxa"/>
            <w:tcBorders>
              <w:top w:val="single" w:color="auto" w:sz="4" w:space="0"/>
              <w:left w:val="single" w:color="auto" w:sz="4" w:space="0"/>
              <w:bottom w:val="single" w:color="auto" w:sz="4" w:space="0"/>
            </w:tcBorders>
            <w:noWrap w:val="0"/>
            <w:vAlign w:val="center"/>
          </w:tcPr>
          <w:p w14:paraId="55E2FC25">
            <w:pPr>
              <w:spacing w:line="500" w:lineRule="exact"/>
              <w:jc w:val="left"/>
              <w:rPr>
                <w:rFonts w:hint="eastAsia" w:ascii="仿宋_GB2312" w:hAnsi="宋体" w:cs="仿宋_GB2312"/>
                <w:color w:val="000000"/>
                <w:sz w:val="24"/>
              </w:rPr>
            </w:pPr>
            <w:r>
              <w:rPr>
                <w:rFonts w:hint="eastAsia" w:ascii="仿宋_GB2312" w:hAnsi="宋体" w:cs="仿宋_GB2312"/>
                <w:color w:val="000000"/>
                <w:sz w:val="24"/>
                <w:lang w:val="en-US" w:eastAsia="zh-CN"/>
              </w:rPr>
              <w:t>217.92万</w:t>
            </w:r>
            <w:r>
              <w:rPr>
                <w:rFonts w:hint="eastAsia" w:ascii="仿宋_GB2312" w:hAnsi="宋体" w:cs="仿宋_GB2312"/>
                <w:color w:val="000000"/>
                <w:sz w:val="24"/>
              </w:rPr>
              <w:t>元。</w:t>
            </w:r>
          </w:p>
        </w:tc>
      </w:tr>
      <w:tr w14:paraId="2A57A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8" w:hRule="atLeast"/>
        </w:trPr>
        <w:tc>
          <w:tcPr>
            <w:tcW w:w="948" w:type="dxa"/>
            <w:tcBorders>
              <w:top w:val="single" w:color="auto" w:sz="4" w:space="0"/>
              <w:bottom w:val="single" w:color="auto" w:sz="4" w:space="0"/>
              <w:right w:val="single" w:color="auto" w:sz="4" w:space="0"/>
            </w:tcBorders>
            <w:noWrap w:val="0"/>
            <w:vAlign w:val="center"/>
          </w:tcPr>
          <w:p w14:paraId="672AD5CA">
            <w:pPr>
              <w:spacing w:line="500" w:lineRule="exact"/>
              <w:jc w:val="center"/>
              <w:rPr>
                <w:rFonts w:ascii="仿宋_GB2312"/>
                <w:color w:val="000000"/>
                <w:sz w:val="24"/>
              </w:rPr>
            </w:pPr>
            <w:r>
              <w:rPr>
                <w:rFonts w:hint="eastAsia" w:ascii="仿宋_GB2312" w:hAnsi="宋体"/>
                <w:color w:val="000000"/>
                <w:sz w:val="24"/>
              </w:rPr>
              <w:t>4</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AC7427B">
            <w:pPr>
              <w:spacing w:line="500" w:lineRule="exact"/>
              <w:jc w:val="left"/>
              <w:rPr>
                <w:rFonts w:ascii="仿宋_GB2312"/>
                <w:color w:val="000000"/>
                <w:sz w:val="24"/>
              </w:rPr>
            </w:pPr>
            <w:r>
              <w:rPr>
                <w:rFonts w:hint="eastAsia" w:ascii="仿宋_GB2312" w:hAnsi="宋体"/>
                <w:color w:val="000000"/>
                <w:sz w:val="24"/>
              </w:rPr>
              <w:t>资格要求</w:t>
            </w:r>
          </w:p>
        </w:tc>
        <w:tc>
          <w:tcPr>
            <w:tcW w:w="6225" w:type="dxa"/>
            <w:tcBorders>
              <w:top w:val="single" w:color="auto" w:sz="4" w:space="0"/>
              <w:left w:val="single" w:color="auto" w:sz="4" w:space="0"/>
              <w:bottom w:val="single" w:color="auto" w:sz="4" w:space="0"/>
            </w:tcBorders>
            <w:noWrap w:val="0"/>
            <w:vAlign w:val="center"/>
          </w:tcPr>
          <w:p w14:paraId="2DAEA2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1.具有独立承担民事责任能力</w:t>
            </w:r>
            <w:r>
              <w:rPr>
                <w:rFonts w:hint="eastAsia" w:ascii="仿宋_GB2312" w:hAnsi="宋体" w:cs="仿宋_GB2312"/>
                <w:color w:val="000000"/>
                <w:sz w:val="24"/>
                <w:lang w:eastAsia="zh-CN"/>
              </w:rPr>
              <w:t>的法人</w:t>
            </w:r>
            <w:r>
              <w:rPr>
                <w:rFonts w:hint="eastAsia" w:ascii="仿宋_GB2312" w:hAnsi="宋体" w:cs="仿宋_GB2312"/>
                <w:color w:val="000000"/>
                <w:sz w:val="24"/>
              </w:rPr>
              <w:t>；</w:t>
            </w:r>
          </w:p>
          <w:p w14:paraId="2F7BE7F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2.具有良好的商业信誉和健全的财务会计制度；</w:t>
            </w:r>
          </w:p>
          <w:p w14:paraId="27C01D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3.具有履行合同所必须的设备和专业技术能力；</w:t>
            </w:r>
          </w:p>
          <w:p w14:paraId="0E6D06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4.具有依法缴纳税收和社会保障资金的良好记录；</w:t>
            </w:r>
          </w:p>
          <w:p w14:paraId="6F1E17D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5.参加本次采购活动前三年内，在经营活动中没有重大违法记录；</w:t>
            </w:r>
          </w:p>
          <w:p w14:paraId="7750D09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6.法律、行政法规规定的其他条件；</w:t>
            </w:r>
          </w:p>
          <w:p w14:paraId="4C0C8C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eastAsiaTheme="minorEastAsia"/>
                <w:color w:val="000000"/>
                <w:sz w:val="24"/>
                <w:lang w:eastAsia="zh-CN"/>
              </w:rPr>
            </w:pPr>
            <w:r>
              <w:rPr>
                <w:rFonts w:hint="eastAsia" w:ascii="仿宋_GB2312" w:hAnsi="宋体" w:cs="仿宋_GB2312"/>
                <w:color w:val="000000"/>
                <w:sz w:val="24"/>
              </w:rPr>
              <w:t>7.具有政府采购招标代理资格（提供相关网站截图）</w:t>
            </w:r>
            <w:r>
              <w:rPr>
                <w:rFonts w:hint="eastAsia" w:ascii="仿宋_GB2312" w:hAnsi="宋体" w:cs="仿宋_GB2312"/>
                <w:color w:val="000000"/>
                <w:sz w:val="24"/>
                <w:lang w:eastAsia="zh-CN"/>
              </w:rPr>
              <w:t>。</w:t>
            </w:r>
          </w:p>
        </w:tc>
      </w:tr>
      <w:tr w14:paraId="22AA4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48" w:type="dxa"/>
            <w:tcBorders>
              <w:top w:val="single" w:color="auto" w:sz="4" w:space="0"/>
              <w:bottom w:val="single" w:color="auto" w:sz="4" w:space="0"/>
              <w:right w:val="single" w:color="auto" w:sz="4" w:space="0"/>
            </w:tcBorders>
            <w:noWrap w:val="0"/>
            <w:vAlign w:val="center"/>
          </w:tcPr>
          <w:p w14:paraId="3D743144">
            <w:pPr>
              <w:spacing w:line="500" w:lineRule="exact"/>
              <w:jc w:val="center"/>
              <w:rPr>
                <w:rFonts w:ascii="仿宋_GB2312"/>
                <w:color w:val="000000"/>
                <w:sz w:val="24"/>
              </w:rPr>
            </w:pPr>
            <w:r>
              <w:rPr>
                <w:rFonts w:hint="eastAsia" w:ascii="仿宋_GB2312" w:hAnsi="宋体"/>
                <w:color w:val="000000"/>
                <w:sz w:val="24"/>
              </w:rPr>
              <w:t>5</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4D0E6C0C">
            <w:pPr>
              <w:spacing w:line="500" w:lineRule="exact"/>
              <w:jc w:val="left"/>
              <w:rPr>
                <w:rFonts w:ascii="仿宋_GB2312"/>
                <w:color w:val="000000"/>
                <w:sz w:val="24"/>
              </w:rPr>
            </w:pPr>
            <w:r>
              <w:rPr>
                <w:rFonts w:hint="eastAsia" w:ascii="仿宋_GB2312" w:hAnsi="宋体"/>
                <w:color w:val="000000"/>
                <w:sz w:val="24"/>
              </w:rPr>
              <w:t>申请方式</w:t>
            </w:r>
          </w:p>
        </w:tc>
        <w:tc>
          <w:tcPr>
            <w:tcW w:w="6225" w:type="dxa"/>
            <w:tcBorders>
              <w:top w:val="single" w:color="auto" w:sz="4" w:space="0"/>
              <w:left w:val="single" w:color="auto" w:sz="4" w:space="0"/>
              <w:bottom w:val="single" w:color="auto" w:sz="4" w:space="0"/>
            </w:tcBorders>
            <w:noWrap w:val="0"/>
            <w:vAlign w:val="center"/>
          </w:tcPr>
          <w:p w14:paraId="631DEB72">
            <w:pPr>
              <w:spacing w:line="500" w:lineRule="exact"/>
              <w:jc w:val="left"/>
              <w:rPr>
                <w:rFonts w:ascii="仿宋_GB2312" w:eastAsia="仿宋_GB2312"/>
                <w:szCs w:val="24"/>
              </w:rPr>
            </w:pPr>
            <w:r>
              <w:rPr>
                <w:rFonts w:hint="eastAsia" w:ascii="仿宋_GB2312" w:hAnsi="宋体" w:cs="仿宋_GB2312"/>
                <w:color w:val="000000"/>
                <w:sz w:val="24"/>
              </w:rPr>
              <w:t>现场报名</w:t>
            </w:r>
            <w:r>
              <w:rPr>
                <w:rFonts w:hint="eastAsia" w:ascii="仿宋_GB2312" w:hAnsi="宋体" w:cs="仿宋_GB2312"/>
                <w:color w:val="000000"/>
                <w:sz w:val="24"/>
                <w:lang w:eastAsia="zh-CN"/>
              </w:rPr>
              <w:t>，网上下载</w:t>
            </w:r>
            <w:r>
              <w:rPr>
                <w:rFonts w:hint="eastAsia" w:ascii="仿宋_GB2312" w:hAnsi="宋体" w:cs="仿宋_GB2312"/>
                <w:color w:val="000000"/>
                <w:sz w:val="24"/>
                <w:lang w:val="en-US" w:eastAsia="zh-CN"/>
              </w:rPr>
              <w:t>比选</w:t>
            </w:r>
            <w:r>
              <w:rPr>
                <w:rFonts w:hint="eastAsia" w:ascii="仿宋_GB2312" w:hAnsi="宋体" w:cs="仿宋_GB2312"/>
                <w:color w:val="000000"/>
                <w:sz w:val="24"/>
              </w:rPr>
              <w:t>文件</w:t>
            </w:r>
          </w:p>
        </w:tc>
      </w:tr>
      <w:tr w14:paraId="74EF3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8" w:type="dxa"/>
            <w:tcBorders>
              <w:top w:val="single" w:color="auto" w:sz="4" w:space="0"/>
              <w:bottom w:val="single" w:color="auto" w:sz="4" w:space="0"/>
              <w:right w:val="single" w:color="auto" w:sz="4" w:space="0"/>
            </w:tcBorders>
            <w:noWrap w:val="0"/>
            <w:vAlign w:val="center"/>
          </w:tcPr>
          <w:p w14:paraId="2C39647A">
            <w:pPr>
              <w:spacing w:line="500" w:lineRule="exact"/>
              <w:jc w:val="center"/>
              <w:rPr>
                <w:rFonts w:ascii="仿宋_GB2312"/>
                <w:color w:val="000000"/>
                <w:sz w:val="24"/>
              </w:rPr>
            </w:pPr>
            <w:r>
              <w:rPr>
                <w:rFonts w:hint="eastAsia" w:ascii="仿宋_GB2312" w:hAnsi="宋体"/>
                <w:color w:val="000000"/>
                <w:sz w:val="24"/>
              </w:rPr>
              <w:t>6</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160DDBC5">
            <w:pPr>
              <w:spacing w:line="500" w:lineRule="exact"/>
              <w:jc w:val="left"/>
              <w:rPr>
                <w:rFonts w:ascii="仿宋_GB2312"/>
                <w:color w:val="000000"/>
                <w:sz w:val="24"/>
              </w:rPr>
            </w:pPr>
            <w:r>
              <w:rPr>
                <w:rFonts w:hint="eastAsia" w:ascii="仿宋_GB2312" w:hAnsi="宋体"/>
                <w:color w:val="000000"/>
                <w:sz w:val="24"/>
              </w:rPr>
              <w:t>报名地点</w:t>
            </w:r>
          </w:p>
        </w:tc>
        <w:tc>
          <w:tcPr>
            <w:tcW w:w="6225" w:type="dxa"/>
            <w:tcBorders>
              <w:top w:val="single" w:color="auto" w:sz="4" w:space="0"/>
              <w:left w:val="single" w:color="auto" w:sz="4" w:space="0"/>
              <w:bottom w:val="single" w:color="auto" w:sz="4" w:space="0"/>
            </w:tcBorders>
            <w:noWrap w:val="0"/>
            <w:vAlign w:val="center"/>
          </w:tcPr>
          <w:p w14:paraId="269C5B0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攀枝花市</w:t>
            </w:r>
            <w:r>
              <w:rPr>
                <w:rFonts w:hint="eastAsia" w:ascii="仿宋_GB2312" w:hAnsi="宋体" w:cs="仿宋_GB2312"/>
                <w:color w:val="000000"/>
                <w:sz w:val="24"/>
                <w:lang w:eastAsia="zh-CN"/>
              </w:rPr>
              <w:t>园林绿化服务中心</w:t>
            </w:r>
            <w:r>
              <w:rPr>
                <w:rFonts w:hint="eastAsia" w:ascii="仿宋_GB2312" w:hAnsi="宋体" w:cs="仿宋_GB2312"/>
                <w:color w:val="000000"/>
                <w:sz w:val="24"/>
                <w:lang w:val="en-US" w:eastAsia="zh-CN"/>
              </w:rPr>
              <w:t>二楼项目科</w:t>
            </w:r>
          </w:p>
        </w:tc>
      </w:tr>
      <w:tr w14:paraId="5D410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48" w:type="dxa"/>
            <w:tcBorders>
              <w:top w:val="single" w:color="auto" w:sz="4" w:space="0"/>
              <w:bottom w:val="single" w:color="auto" w:sz="4" w:space="0"/>
              <w:right w:val="single" w:color="auto" w:sz="4" w:space="0"/>
            </w:tcBorders>
            <w:noWrap w:val="0"/>
            <w:vAlign w:val="center"/>
          </w:tcPr>
          <w:p w14:paraId="46184810">
            <w:pPr>
              <w:spacing w:line="500" w:lineRule="exact"/>
              <w:jc w:val="center"/>
              <w:rPr>
                <w:rFonts w:ascii="仿宋_GB2312"/>
                <w:color w:val="000000"/>
                <w:sz w:val="24"/>
              </w:rPr>
            </w:pPr>
            <w:r>
              <w:rPr>
                <w:rFonts w:hint="eastAsia" w:ascii="仿宋_GB2312" w:hAnsi="宋体"/>
                <w:color w:val="000000"/>
                <w:sz w:val="24"/>
              </w:rPr>
              <w:t>7</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688B1E86">
            <w:pPr>
              <w:spacing w:line="500" w:lineRule="exact"/>
              <w:jc w:val="left"/>
              <w:rPr>
                <w:rFonts w:ascii="仿宋_GB2312"/>
                <w:color w:val="000000"/>
                <w:sz w:val="24"/>
              </w:rPr>
            </w:pPr>
            <w:r>
              <w:rPr>
                <w:rFonts w:hint="eastAsia" w:ascii="仿宋_GB2312" w:hAnsi="宋体"/>
                <w:color w:val="000000"/>
                <w:sz w:val="24"/>
              </w:rPr>
              <w:t>联合体</w:t>
            </w:r>
          </w:p>
        </w:tc>
        <w:tc>
          <w:tcPr>
            <w:tcW w:w="6225" w:type="dxa"/>
            <w:tcBorders>
              <w:top w:val="single" w:color="auto" w:sz="4" w:space="0"/>
              <w:left w:val="single" w:color="auto" w:sz="4" w:space="0"/>
              <w:bottom w:val="single" w:color="auto" w:sz="4" w:space="0"/>
            </w:tcBorders>
            <w:noWrap w:val="0"/>
            <w:vAlign w:val="center"/>
          </w:tcPr>
          <w:p w14:paraId="458338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本项目不接受联合体</w:t>
            </w:r>
          </w:p>
        </w:tc>
      </w:tr>
      <w:tr w14:paraId="2C130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48" w:type="dxa"/>
            <w:tcBorders>
              <w:top w:val="single" w:color="auto" w:sz="4" w:space="0"/>
              <w:bottom w:val="single" w:color="auto" w:sz="4" w:space="0"/>
              <w:right w:val="single" w:color="auto" w:sz="4" w:space="0"/>
            </w:tcBorders>
            <w:noWrap w:val="0"/>
            <w:vAlign w:val="center"/>
          </w:tcPr>
          <w:p w14:paraId="77D0B0C3">
            <w:pPr>
              <w:spacing w:line="500" w:lineRule="exact"/>
              <w:jc w:val="center"/>
              <w:rPr>
                <w:rFonts w:ascii="仿宋_GB2312"/>
                <w:color w:val="000000"/>
                <w:sz w:val="24"/>
              </w:rPr>
            </w:pPr>
            <w:r>
              <w:rPr>
                <w:rFonts w:hint="eastAsia" w:ascii="仿宋_GB2312" w:hAnsi="宋体"/>
                <w:color w:val="000000"/>
                <w:sz w:val="24"/>
              </w:rPr>
              <w:t>8</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7B1E09BC">
            <w:pPr>
              <w:spacing w:line="500" w:lineRule="exact"/>
              <w:jc w:val="left"/>
              <w:rPr>
                <w:rFonts w:ascii="仿宋_GB2312"/>
                <w:color w:val="000000"/>
                <w:sz w:val="24"/>
              </w:rPr>
            </w:pPr>
            <w:r>
              <w:rPr>
                <w:rFonts w:hint="eastAsia" w:ascii="仿宋_GB2312" w:hAnsi="宋体"/>
                <w:color w:val="000000"/>
                <w:sz w:val="24"/>
              </w:rPr>
              <w:t>资金来源</w:t>
            </w:r>
          </w:p>
        </w:tc>
        <w:tc>
          <w:tcPr>
            <w:tcW w:w="6225" w:type="dxa"/>
            <w:tcBorders>
              <w:top w:val="single" w:color="auto" w:sz="4" w:space="0"/>
              <w:left w:val="single" w:color="auto" w:sz="4" w:space="0"/>
              <w:bottom w:val="single" w:color="auto" w:sz="4" w:space="0"/>
            </w:tcBorders>
            <w:noWrap w:val="0"/>
            <w:vAlign w:val="center"/>
          </w:tcPr>
          <w:p w14:paraId="031A5E0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财政资金</w:t>
            </w:r>
          </w:p>
        </w:tc>
      </w:tr>
      <w:tr w14:paraId="7EFB8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3" w:hRule="atLeast"/>
        </w:trPr>
        <w:tc>
          <w:tcPr>
            <w:tcW w:w="948" w:type="dxa"/>
            <w:tcBorders>
              <w:top w:val="single" w:color="auto" w:sz="4" w:space="0"/>
              <w:bottom w:val="single" w:color="auto" w:sz="4" w:space="0"/>
              <w:right w:val="single" w:color="auto" w:sz="4" w:space="0"/>
            </w:tcBorders>
            <w:noWrap w:val="0"/>
            <w:vAlign w:val="center"/>
          </w:tcPr>
          <w:p w14:paraId="4AC65474">
            <w:pPr>
              <w:spacing w:line="500" w:lineRule="exact"/>
              <w:jc w:val="center"/>
              <w:rPr>
                <w:rFonts w:hint="eastAsia" w:ascii="仿宋_GB2312" w:eastAsiaTheme="minorEastAsia"/>
                <w:color w:val="000000"/>
                <w:sz w:val="24"/>
                <w:lang w:eastAsia="zh-CN"/>
              </w:rPr>
            </w:pPr>
            <w:r>
              <w:rPr>
                <w:rFonts w:hint="eastAsia" w:ascii="仿宋_GB2312" w:hAnsi="宋体"/>
                <w:color w:val="000000"/>
                <w:sz w:val="24"/>
                <w:lang w:val="en-US" w:eastAsia="zh-CN"/>
              </w:rPr>
              <w:t>9</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28AC029F">
            <w:pPr>
              <w:spacing w:line="500" w:lineRule="exact"/>
              <w:jc w:val="left"/>
              <w:rPr>
                <w:rFonts w:ascii="仿宋_GB2312"/>
                <w:color w:val="000000"/>
                <w:sz w:val="24"/>
              </w:rPr>
            </w:pPr>
            <w:r>
              <w:rPr>
                <w:rFonts w:hint="eastAsia" w:ascii="仿宋_GB2312" w:hAnsi="宋体"/>
                <w:color w:val="000000"/>
                <w:sz w:val="24"/>
              </w:rPr>
              <w:t>投标申请书</w:t>
            </w:r>
          </w:p>
        </w:tc>
        <w:tc>
          <w:tcPr>
            <w:tcW w:w="6225" w:type="dxa"/>
            <w:tcBorders>
              <w:top w:val="single" w:color="auto" w:sz="4" w:space="0"/>
              <w:left w:val="single" w:color="auto" w:sz="4" w:space="0"/>
              <w:bottom w:val="single" w:color="auto" w:sz="4" w:space="0"/>
            </w:tcBorders>
            <w:noWrap w:val="0"/>
            <w:vAlign w:val="center"/>
          </w:tcPr>
          <w:p w14:paraId="186915A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项目报价（报价函及报价清单）及相关证明材料（营业执照复印件；法定代表人身份证明或法定代表人授权；参与</w:t>
            </w:r>
            <w:r>
              <w:rPr>
                <w:rFonts w:hint="eastAsia" w:ascii="仿宋_GB2312" w:hAnsi="宋体" w:cs="仿宋_GB2312"/>
                <w:color w:val="000000"/>
                <w:sz w:val="24"/>
                <w:lang w:eastAsia="zh-CN"/>
              </w:rPr>
              <w:t>比选</w:t>
            </w:r>
            <w:r>
              <w:rPr>
                <w:rFonts w:hint="eastAsia" w:ascii="仿宋_GB2312" w:hAnsi="宋体" w:cs="仿宋_GB2312"/>
                <w:color w:val="000000"/>
                <w:sz w:val="24"/>
              </w:rPr>
              <w:t>声明；承诺函），</w:t>
            </w:r>
            <w:r>
              <w:rPr>
                <w:rFonts w:hint="default" w:ascii="仿宋_GB2312" w:hAnsi="宋体" w:cs="仿宋_GB2312"/>
                <w:color w:val="000000"/>
                <w:sz w:val="24"/>
              </w:rPr>
              <w:t>比选申请文件正本</w:t>
            </w:r>
            <w:r>
              <w:rPr>
                <w:rFonts w:hint="eastAsia" w:ascii="仿宋_GB2312" w:hAnsi="宋体" w:cs="仿宋_GB2312"/>
                <w:color w:val="000000"/>
                <w:sz w:val="24"/>
                <w:lang w:val="en-US" w:eastAsia="zh-CN"/>
              </w:rPr>
              <w:t>1</w:t>
            </w:r>
            <w:r>
              <w:rPr>
                <w:rFonts w:hint="default" w:ascii="仿宋_GB2312" w:hAnsi="宋体" w:cs="仿宋_GB2312"/>
                <w:color w:val="000000"/>
                <w:sz w:val="24"/>
              </w:rPr>
              <w:t>份，副本</w:t>
            </w:r>
            <w:r>
              <w:rPr>
                <w:rFonts w:hint="eastAsia" w:ascii="仿宋_GB2312" w:hAnsi="宋体" w:cs="仿宋_GB2312"/>
                <w:color w:val="000000"/>
                <w:sz w:val="24"/>
                <w:lang w:val="en-US" w:eastAsia="zh-CN"/>
              </w:rPr>
              <w:t>1</w:t>
            </w:r>
            <w:r>
              <w:rPr>
                <w:rFonts w:hint="default" w:ascii="仿宋_GB2312" w:hAnsi="宋体" w:cs="仿宋_GB2312"/>
                <w:color w:val="000000"/>
                <w:sz w:val="24"/>
              </w:rPr>
              <w:t>份，统一密封包装，注明项目名称、比选申请人名称及“正本/副本”字样。</w:t>
            </w:r>
          </w:p>
        </w:tc>
      </w:tr>
      <w:tr w14:paraId="5B786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48" w:type="dxa"/>
            <w:tcBorders>
              <w:top w:val="single" w:color="auto" w:sz="4" w:space="0"/>
              <w:bottom w:val="single" w:color="auto" w:sz="4" w:space="0"/>
              <w:right w:val="single" w:color="auto" w:sz="4" w:space="0"/>
            </w:tcBorders>
            <w:noWrap w:val="0"/>
            <w:vAlign w:val="center"/>
          </w:tcPr>
          <w:p w14:paraId="19D03F3C">
            <w:pPr>
              <w:spacing w:line="500" w:lineRule="exact"/>
              <w:jc w:val="center"/>
              <w:rPr>
                <w:rFonts w:hint="default" w:ascii="仿宋_GB2312" w:eastAsiaTheme="minorEastAsia"/>
                <w:color w:val="000000"/>
                <w:sz w:val="24"/>
                <w:szCs w:val="24"/>
                <w:lang w:val="en-US" w:eastAsia="zh-CN"/>
              </w:rPr>
            </w:pPr>
            <w:r>
              <w:rPr>
                <w:rFonts w:hint="eastAsia" w:ascii="仿宋_GB2312" w:hAnsi="宋体"/>
                <w:color w:val="000000"/>
                <w:sz w:val="24"/>
                <w:szCs w:val="24"/>
                <w:lang w:val="en-US" w:eastAsia="zh-CN"/>
              </w:rPr>
              <w:t>10</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47F62506">
            <w:pPr>
              <w:spacing w:line="500" w:lineRule="exact"/>
              <w:ind w:left="-103" w:leftChars="-50" w:hanging="2"/>
              <w:jc w:val="left"/>
              <w:rPr>
                <w:rFonts w:ascii="仿宋_GB2312"/>
                <w:color w:val="000000"/>
                <w:sz w:val="24"/>
              </w:rPr>
            </w:pPr>
            <w:r>
              <w:rPr>
                <w:rFonts w:hint="eastAsia" w:ascii="仿宋_GB2312" w:hAnsi="宋体"/>
                <w:color w:val="000000"/>
                <w:sz w:val="24"/>
              </w:rPr>
              <w:t>申请书提交地点及递交时间</w:t>
            </w:r>
          </w:p>
        </w:tc>
        <w:tc>
          <w:tcPr>
            <w:tcW w:w="6225" w:type="dxa"/>
            <w:tcBorders>
              <w:top w:val="single" w:color="auto" w:sz="4" w:space="0"/>
              <w:left w:val="single" w:color="auto" w:sz="4" w:space="0"/>
              <w:bottom w:val="single" w:color="auto" w:sz="4" w:space="0"/>
            </w:tcBorders>
            <w:noWrap w:val="0"/>
            <w:vAlign w:val="center"/>
          </w:tcPr>
          <w:p w14:paraId="7B2DE5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地点：攀枝花市</w:t>
            </w:r>
            <w:r>
              <w:rPr>
                <w:rFonts w:hint="eastAsia" w:ascii="仿宋_GB2312" w:hAnsi="宋体" w:cs="仿宋_GB2312"/>
                <w:color w:val="000000"/>
                <w:sz w:val="24"/>
                <w:lang w:eastAsia="zh-CN"/>
              </w:rPr>
              <w:t>园林绿化服务中心六</w:t>
            </w:r>
            <w:r>
              <w:rPr>
                <w:rFonts w:hint="eastAsia" w:ascii="仿宋_GB2312" w:hAnsi="宋体" w:cs="仿宋_GB2312"/>
                <w:color w:val="000000"/>
                <w:sz w:val="24"/>
                <w:lang w:val="en-US" w:eastAsia="zh-CN"/>
              </w:rPr>
              <w:t>楼会议室</w:t>
            </w:r>
          </w:p>
          <w:p w14:paraId="4D1D8A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rPr>
              <w:t>时间:2026年</w:t>
            </w:r>
            <w:r>
              <w:rPr>
                <w:rFonts w:hint="eastAsia" w:ascii="仿宋_GB2312" w:hAnsi="宋体" w:cs="仿宋_GB2312"/>
                <w:color w:val="000000"/>
                <w:sz w:val="24"/>
                <w:u w:val="single"/>
              </w:rPr>
              <w:t xml:space="preserve"> </w:t>
            </w:r>
            <w:r>
              <w:rPr>
                <w:rFonts w:hint="eastAsia" w:ascii="仿宋_GB2312" w:hAnsi="宋体" w:cs="仿宋_GB2312"/>
                <w:color w:val="000000"/>
                <w:sz w:val="24"/>
                <w:u w:val="single"/>
                <w:lang w:val="en-US" w:eastAsia="zh-CN"/>
              </w:rPr>
              <w:t>7</w:t>
            </w:r>
            <w:r>
              <w:rPr>
                <w:rFonts w:hint="eastAsia" w:ascii="仿宋_GB2312" w:hAnsi="宋体" w:cs="仿宋_GB2312"/>
                <w:color w:val="000000"/>
                <w:sz w:val="24"/>
              </w:rPr>
              <w:t>月</w:t>
            </w:r>
            <w:r>
              <w:rPr>
                <w:rFonts w:hint="eastAsia" w:ascii="仿宋_GB2312" w:hAnsi="宋体" w:cs="仿宋_GB2312"/>
                <w:color w:val="000000"/>
                <w:sz w:val="24"/>
                <w:u w:val="single"/>
              </w:rPr>
              <w:t xml:space="preserve"> </w:t>
            </w:r>
            <w:r>
              <w:rPr>
                <w:rFonts w:hint="eastAsia" w:ascii="仿宋_GB2312" w:hAnsi="宋体" w:cs="仿宋_GB2312"/>
                <w:color w:val="000000"/>
                <w:sz w:val="24"/>
                <w:u w:val="single"/>
                <w:lang w:val="en-US" w:eastAsia="zh-CN"/>
              </w:rPr>
              <w:t xml:space="preserve">15 </w:t>
            </w:r>
            <w:r>
              <w:rPr>
                <w:rFonts w:hint="eastAsia" w:ascii="仿宋_GB2312" w:hAnsi="宋体" w:cs="仿宋_GB2312"/>
                <w:color w:val="000000"/>
                <w:sz w:val="24"/>
              </w:rPr>
              <w:t>日9：15时（北京时间）</w:t>
            </w:r>
          </w:p>
        </w:tc>
      </w:tr>
      <w:tr w14:paraId="5C47D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48" w:type="dxa"/>
            <w:tcBorders>
              <w:top w:val="single" w:color="auto" w:sz="4" w:space="0"/>
              <w:bottom w:val="single" w:color="auto" w:sz="4" w:space="0"/>
              <w:right w:val="single" w:color="auto" w:sz="4" w:space="0"/>
            </w:tcBorders>
            <w:noWrap w:val="0"/>
            <w:vAlign w:val="center"/>
          </w:tcPr>
          <w:p w14:paraId="4AC11124">
            <w:pPr>
              <w:spacing w:line="500" w:lineRule="exact"/>
              <w:jc w:val="center"/>
              <w:rPr>
                <w:rFonts w:hint="eastAsia" w:ascii="仿宋_GB2312" w:eastAsiaTheme="minorEastAsia"/>
                <w:color w:val="000000"/>
                <w:sz w:val="24"/>
                <w:szCs w:val="24"/>
                <w:lang w:val="en-US" w:eastAsia="zh-CN"/>
              </w:rPr>
            </w:pPr>
            <w:r>
              <w:rPr>
                <w:rFonts w:hint="eastAsia" w:ascii="仿宋_GB2312" w:hAnsi="宋体"/>
                <w:color w:val="000000"/>
                <w:sz w:val="24"/>
                <w:szCs w:val="24"/>
              </w:rPr>
              <w:t>1</w:t>
            </w:r>
            <w:r>
              <w:rPr>
                <w:rFonts w:hint="eastAsia" w:ascii="仿宋_GB2312" w:hAnsi="宋体"/>
                <w:color w:val="000000"/>
                <w:sz w:val="24"/>
                <w:szCs w:val="24"/>
                <w:lang w:val="en-US" w:eastAsia="zh-CN"/>
              </w:rPr>
              <w:t>1</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2957B674">
            <w:pPr>
              <w:spacing w:line="500" w:lineRule="exact"/>
              <w:jc w:val="left"/>
              <w:rPr>
                <w:rFonts w:ascii="仿宋_GB2312"/>
                <w:color w:val="000000"/>
                <w:sz w:val="24"/>
              </w:rPr>
            </w:pPr>
            <w:r>
              <w:rPr>
                <w:rFonts w:hint="eastAsia" w:ascii="仿宋_GB2312" w:hAnsi="宋体"/>
                <w:color w:val="000000"/>
                <w:sz w:val="24"/>
              </w:rPr>
              <w:t>开标地点及时间</w:t>
            </w:r>
          </w:p>
        </w:tc>
        <w:tc>
          <w:tcPr>
            <w:tcW w:w="6225" w:type="dxa"/>
            <w:tcBorders>
              <w:top w:val="single" w:color="auto" w:sz="4" w:space="0"/>
              <w:left w:val="single" w:color="auto" w:sz="4" w:space="0"/>
              <w:bottom w:val="single" w:color="auto" w:sz="4" w:space="0"/>
            </w:tcBorders>
            <w:noWrap w:val="0"/>
            <w:vAlign w:val="center"/>
          </w:tcPr>
          <w:p w14:paraId="563396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sz w:val="24"/>
              </w:rPr>
            </w:pPr>
            <w:r>
              <w:rPr>
                <w:rFonts w:hint="eastAsia" w:ascii="仿宋_GB2312" w:hAnsi="宋体"/>
                <w:bCs/>
                <w:sz w:val="24"/>
              </w:rPr>
              <w:t>地点：</w:t>
            </w:r>
            <w:r>
              <w:rPr>
                <w:rFonts w:hint="eastAsia" w:ascii="仿宋_GB2312" w:hAnsi="宋体" w:cs="仿宋_GB2312"/>
                <w:color w:val="000000"/>
                <w:sz w:val="24"/>
              </w:rPr>
              <w:t>攀枝花市</w:t>
            </w:r>
            <w:r>
              <w:rPr>
                <w:rFonts w:hint="eastAsia" w:ascii="仿宋_GB2312" w:hAnsi="宋体" w:cs="仿宋_GB2312"/>
                <w:color w:val="000000"/>
                <w:sz w:val="24"/>
                <w:lang w:eastAsia="zh-CN"/>
              </w:rPr>
              <w:t>园林绿化服务中心六</w:t>
            </w:r>
            <w:r>
              <w:rPr>
                <w:rFonts w:hint="eastAsia" w:ascii="仿宋_GB2312" w:hAnsi="宋体" w:cs="仿宋_GB2312"/>
                <w:color w:val="000000"/>
                <w:sz w:val="24"/>
                <w:lang w:val="en-US" w:eastAsia="zh-CN"/>
              </w:rPr>
              <w:t>楼会议室</w:t>
            </w:r>
          </w:p>
          <w:p w14:paraId="26420D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color w:val="000000"/>
                <w:sz w:val="24"/>
              </w:rPr>
            </w:pPr>
            <w:r>
              <w:rPr>
                <w:rFonts w:hint="eastAsia" w:ascii="仿宋_GB2312" w:hAnsi="宋体"/>
                <w:bCs/>
                <w:sz w:val="24"/>
              </w:rPr>
              <w:t>时间：</w:t>
            </w:r>
            <w:r>
              <w:rPr>
                <w:rFonts w:hint="eastAsia" w:ascii="仿宋_GB2312" w:hAnsi="宋体"/>
                <w:sz w:val="24"/>
              </w:rPr>
              <w:t xml:space="preserve"> 2026年</w:t>
            </w:r>
            <w:r>
              <w:rPr>
                <w:rFonts w:hint="eastAsia" w:ascii="仿宋_GB2312" w:hAnsi="宋体"/>
                <w:sz w:val="24"/>
                <w:u w:val="single"/>
              </w:rPr>
              <w:t xml:space="preserve"> </w:t>
            </w:r>
            <w:r>
              <w:rPr>
                <w:rFonts w:hint="eastAsia" w:ascii="仿宋_GB2312" w:hAnsi="宋体"/>
                <w:sz w:val="24"/>
                <w:u w:val="single"/>
                <w:lang w:val="en-US" w:eastAsia="zh-CN"/>
              </w:rPr>
              <w:t xml:space="preserve">7 </w:t>
            </w:r>
            <w:r>
              <w:rPr>
                <w:rFonts w:hint="eastAsia" w:ascii="仿宋_GB2312" w:hAnsi="宋体"/>
                <w:sz w:val="24"/>
                <w:u w:val="single"/>
              </w:rPr>
              <w:t xml:space="preserve"> </w:t>
            </w:r>
            <w:r>
              <w:rPr>
                <w:rFonts w:hint="eastAsia" w:ascii="仿宋_GB2312" w:hAnsi="宋体"/>
                <w:sz w:val="24"/>
              </w:rPr>
              <w:t>月</w:t>
            </w:r>
            <w:r>
              <w:rPr>
                <w:rFonts w:hint="eastAsia" w:ascii="仿宋_GB2312" w:hAnsi="宋体"/>
                <w:sz w:val="24"/>
                <w:u w:val="single"/>
              </w:rPr>
              <w:t xml:space="preserve"> </w:t>
            </w:r>
            <w:r>
              <w:rPr>
                <w:rFonts w:hint="eastAsia" w:ascii="仿宋_GB2312" w:hAnsi="宋体"/>
                <w:sz w:val="24"/>
                <w:u w:val="single"/>
                <w:lang w:val="en-US" w:eastAsia="zh-CN"/>
              </w:rPr>
              <w:t xml:space="preserve">15 </w:t>
            </w:r>
            <w:r>
              <w:rPr>
                <w:rFonts w:hint="eastAsia" w:ascii="仿宋_GB2312" w:hAnsi="宋体"/>
                <w:sz w:val="24"/>
                <w:u w:val="single"/>
              </w:rPr>
              <w:t xml:space="preserve"> </w:t>
            </w:r>
            <w:r>
              <w:rPr>
                <w:rFonts w:hint="eastAsia" w:ascii="仿宋_GB2312" w:hAnsi="宋体"/>
                <w:sz w:val="24"/>
              </w:rPr>
              <w:t>日</w:t>
            </w:r>
            <w:r>
              <w:rPr>
                <w:rFonts w:hint="eastAsia" w:ascii="仿宋_GB2312" w:hAnsi="宋体"/>
                <w:sz w:val="24"/>
                <w:u w:val="single"/>
              </w:rPr>
              <w:t>9：</w:t>
            </w:r>
            <w:r>
              <w:rPr>
                <w:rFonts w:hint="eastAsia" w:ascii="仿宋_GB2312" w:hAnsi="宋体"/>
                <w:sz w:val="24"/>
                <w:u w:val="single"/>
                <w:lang w:val="en-US" w:eastAsia="zh-CN"/>
              </w:rPr>
              <w:t>30</w:t>
            </w:r>
            <w:r>
              <w:rPr>
                <w:rFonts w:hint="eastAsia" w:ascii="仿宋_GB2312" w:hAnsi="宋体"/>
                <w:sz w:val="24"/>
                <w:u w:val="single"/>
              </w:rPr>
              <w:t>时</w:t>
            </w:r>
            <w:r>
              <w:rPr>
                <w:rFonts w:hint="eastAsia" w:ascii="仿宋_GB2312" w:hAnsi="宋体"/>
                <w:sz w:val="24"/>
              </w:rPr>
              <w:t>（</w:t>
            </w:r>
            <w:r>
              <w:rPr>
                <w:rFonts w:hint="eastAsia" w:ascii="仿宋_GB2312" w:hAnsi="宋体"/>
                <w:snapToGrid w:val="0"/>
                <w:color w:val="000000"/>
                <w:kern w:val="0"/>
                <w:sz w:val="24"/>
              </w:rPr>
              <w:t>北京时间）</w:t>
            </w:r>
          </w:p>
        </w:tc>
      </w:tr>
      <w:tr w14:paraId="5DF28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8" w:type="dxa"/>
            <w:tcBorders>
              <w:top w:val="single" w:color="auto" w:sz="4" w:space="0"/>
              <w:bottom w:val="single" w:color="auto" w:sz="4" w:space="0"/>
              <w:right w:val="single" w:color="auto" w:sz="4" w:space="0"/>
            </w:tcBorders>
            <w:noWrap w:val="0"/>
            <w:vAlign w:val="center"/>
          </w:tcPr>
          <w:p w14:paraId="6F968996">
            <w:pPr>
              <w:spacing w:line="500" w:lineRule="exact"/>
              <w:jc w:val="center"/>
              <w:rPr>
                <w:rFonts w:hint="eastAsia" w:ascii="仿宋_GB2312" w:eastAsiaTheme="minorEastAsia"/>
                <w:color w:val="000000"/>
                <w:sz w:val="24"/>
                <w:szCs w:val="24"/>
                <w:lang w:val="en-US" w:eastAsia="zh-CN"/>
              </w:rPr>
            </w:pPr>
            <w:r>
              <w:rPr>
                <w:rFonts w:hint="eastAsia" w:ascii="仿宋_GB2312" w:hAnsi="宋体"/>
                <w:color w:val="000000"/>
                <w:sz w:val="24"/>
                <w:szCs w:val="24"/>
              </w:rPr>
              <w:t>1</w:t>
            </w:r>
            <w:r>
              <w:rPr>
                <w:rFonts w:hint="eastAsia" w:ascii="仿宋_GB2312" w:hAnsi="宋体"/>
                <w:color w:val="000000"/>
                <w:sz w:val="24"/>
                <w:szCs w:val="24"/>
                <w:lang w:val="en-US" w:eastAsia="zh-CN"/>
              </w:rPr>
              <w:t>2</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737BAB6">
            <w:pPr>
              <w:spacing w:line="500" w:lineRule="exact"/>
              <w:jc w:val="left"/>
              <w:rPr>
                <w:rFonts w:ascii="仿宋_GB2312"/>
                <w:color w:val="000000"/>
                <w:sz w:val="24"/>
              </w:rPr>
            </w:pPr>
            <w:r>
              <w:rPr>
                <w:rFonts w:hint="eastAsia" w:ascii="仿宋_GB2312" w:hAnsi="宋体"/>
                <w:color w:val="000000"/>
                <w:sz w:val="24"/>
              </w:rPr>
              <w:t>评审方法</w:t>
            </w:r>
          </w:p>
        </w:tc>
        <w:tc>
          <w:tcPr>
            <w:tcW w:w="6225" w:type="dxa"/>
            <w:tcBorders>
              <w:top w:val="single" w:color="auto" w:sz="4" w:space="0"/>
              <w:left w:val="single" w:color="auto" w:sz="4" w:space="0"/>
              <w:bottom w:val="single" w:color="auto" w:sz="4" w:space="0"/>
            </w:tcBorders>
            <w:noWrap w:val="0"/>
            <w:vAlign w:val="center"/>
          </w:tcPr>
          <w:p w14:paraId="4A91F02C">
            <w:pPr>
              <w:spacing w:line="500" w:lineRule="exact"/>
              <w:jc w:val="left"/>
              <w:rPr>
                <w:rFonts w:ascii="仿宋_GB2312"/>
                <w:color w:val="000000"/>
                <w:sz w:val="24"/>
              </w:rPr>
            </w:pPr>
            <w:r>
              <w:rPr>
                <w:rFonts w:hint="eastAsia" w:ascii="仿宋_GB2312" w:hAnsi="宋体"/>
                <w:color w:val="000000"/>
                <w:sz w:val="24"/>
                <w:lang w:val="en-US" w:eastAsia="zh-CN"/>
              </w:rPr>
              <w:t>综合评分</w:t>
            </w:r>
            <w:r>
              <w:rPr>
                <w:rFonts w:hint="eastAsia" w:ascii="仿宋_GB2312" w:hAnsi="宋体"/>
                <w:color w:val="000000"/>
                <w:sz w:val="24"/>
              </w:rPr>
              <w:t>，</w:t>
            </w:r>
            <w:r>
              <w:rPr>
                <w:rFonts w:hint="eastAsia" w:ascii="仿宋_GB2312" w:hAnsi="宋体"/>
                <w:color w:val="000000"/>
                <w:sz w:val="24"/>
                <w:lang w:val="en-US" w:eastAsia="zh-CN"/>
              </w:rPr>
              <w:t>分数最高</w:t>
            </w:r>
            <w:r>
              <w:rPr>
                <w:rFonts w:hint="eastAsia" w:ascii="仿宋_GB2312" w:hAnsi="宋体"/>
                <w:color w:val="000000"/>
                <w:sz w:val="24"/>
              </w:rPr>
              <w:t>者中标。</w:t>
            </w:r>
          </w:p>
        </w:tc>
      </w:tr>
      <w:tr w14:paraId="5008F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8" w:type="dxa"/>
            <w:tcBorders>
              <w:top w:val="single" w:color="auto" w:sz="4" w:space="0"/>
              <w:bottom w:val="single" w:color="auto" w:sz="4" w:space="0"/>
              <w:right w:val="single" w:color="auto" w:sz="4" w:space="0"/>
            </w:tcBorders>
            <w:noWrap w:val="0"/>
            <w:vAlign w:val="center"/>
          </w:tcPr>
          <w:p w14:paraId="00D5BE1C">
            <w:pPr>
              <w:spacing w:line="500" w:lineRule="exact"/>
              <w:jc w:val="center"/>
              <w:rPr>
                <w:rFonts w:hint="default" w:ascii="仿宋_GB2312" w:hAnsi="宋体" w:eastAsiaTheme="minorEastAsia"/>
                <w:color w:val="000000"/>
                <w:sz w:val="24"/>
                <w:szCs w:val="24"/>
                <w:lang w:val="en-US" w:eastAsia="zh-CN"/>
              </w:rPr>
            </w:pPr>
            <w:r>
              <w:rPr>
                <w:rFonts w:hint="eastAsia" w:ascii="仿宋_GB2312" w:hAnsi="宋体"/>
                <w:color w:val="000000"/>
                <w:sz w:val="24"/>
                <w:szCs w:val="24"/>
                <w:lang w:val="en-US" w:eastAsia="zh-CN"/>
              </w:rPr>
              <w:t>13</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7E13D37C">
            <w:pPr>
              <w:spacing w:line="500" w:lineRule="exact"/>
              <w:jc w:val="left"/>
              <w:rPr>
                <w:rFonts w:hint="eastAsia" w:ascii="仿宋_GB2312" w:hAnsi="宋体" w:eastAsiaTheme="minorEastAsia"/>
                <w:color w:val="000000"/>
                <w:sz w:val="24"/>
                <w:lang w:eastAsia="zh-CN"/>
              </w:rPr>
            </w:pPr>
            <w:r>
              <w:rPr>
                <w:rFonts w:hint="eastAsia" w:ascii="仿宋_GB2312" w:hAnsi="宋体"/>
                <w:color w:val="000000"/>
                <w:sz w:val="24"/>
                <w:lang w:eastAsia="zh-CN"/>
              </w:rPr>
              <w:t>比选报价</w:t>
            </w:r>
          </w:p>
        </w:tc>
        <w:tc>
          <w:tcPr>
            <w:tcW w:w="6225" w:type="dxa"/>
            <w:tcBorders>
              <w:top w:val="single" w:color="auto" w:sz="4" w:space="0"/>
              <w:left w:val="single" w:color="auto" w:sz="4" w:space="0"/>
              <w:bottom w:val="single" w:color="auto" w:sz="4" w:space="0"/>
            </w:tcBorders>
            <w:noWrap w:val="0"/>
            <w:vAlign w:val="center"/>
          </w:tcPr>
          <w:p w14:paraId="638CCD2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宋体"/>
                <w:color w:val="000000"/>
                <w:sz w:val="24"/>
                <w:lang w:val="en-US" w:eastAsia="zh-CN"/>
              </w:rPr>
            </w:pPr>
            <w:r>
              <w:rPr>
                <w:rFonts w:hint="eastAsia" w:ascii="仿宋_GB2312" w:hAnsi="宋体" w:cs="仿宋_GB2312"/>
                <w:color w:val="000000"/>
                <w:sz w:val="24"/>
                <w:lang w:eastAsia="zh-CN"/>
              </w:rPr>
              <w:t>所有比选报价</w:t>
            </w:r>
            <w:r>
              <w:rPr>
                <w:rFonts w:hint="eastAsia" w:ascii="仿宋_GB2312" w:hAnsi="宋体" w:cs="仿宋_GB2312"/>
                <w:color w:val="000000"/>
                <w:sz w:val="24"/>
                <w:lang w:val="zh-CN" w:eastAsia="zh-CN"/>
              </w:rPr>
              <w:t>参照《招标代理服务收费管理暂行办法》（计价格〔2002〕1980号）、《国家发展改革委办公厅关于招标代理服务收费有关问题的通知》（发改办价格〔2003〕857号文）文件规定</w:t>
            </w:r>
            <w:r>
              <w:rPr>
                <w:rFonts w:hint="eastAsia" w:ascii="仿宋_GB2312" w:hAnsi="宋体" w:cs="仿宋_GB2312"/>
                <w:color w:val="000000"/>
                <w:sz w:val="24"/>
                <w:lang w:val="en-US" w:eastAsia="zh-CN"/>
              </w:rPr>
              <w:t>的收费标准，按照下浮率进行报价</w:t>
            </w:r>
            <w:r>
              <w:rPr>
                <w:rFonts w:hint="eastAsia" w:ascii="仿宋_GB2312" w:hAnsi="宋体" w:cs="仿宋_GB2312"/>
                <w:color w:val="000000"/>
                <w:sz w:val="24"/>
                <w:lang w:eastAsia="zh-CN"/>
              </w:rPr>
              <w:t>。</w:t>
            </w:r>
          </w:p>
        </w:tc>
      </w:tr>
      <w:tr w14:paraId="2DE20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48" w:type="dxa"/>
            <w:tcBorders>
              <w:top w:val="single" w:color="auto" w:sz="4" w:space="0"/>
              <w:bottom w:val="single" w:color="auto" w:sz="4" w:space="0"/>
              <w:right w:val="single" w:color="auto" w:sz="4" w:space="0"/>
            </w:tcBorders>
            <w:noWrap w:val="0"/>
            <w:vAlign w:val="center"/>
          </w:tcPr>
          <w:p w14:paraId="49C80D82">
            <w:pPr>
              <w:spacing w:line="500" w:lineRule="exact"/>
              <w:jc w:val="center"/>
              <w:rPr>
                <w:rFonts w:hint="eastAsia" w:ascii="仿宋_GB2312" w:hAnsi="宋体" w:eastAsiaTheme="minorEastAsia"/>
                <w:color w:val="000000"/>
                <w:sz w:val="24"/>
                <w:szCs w:val="24"/>
                <w:lang w:val="en-US" w:eastAsia="zh-CN"/>
              </w:rPr>
            </w:pPr>
            <w:r>
              <w:rPr>
                <w:rFonts w:hint="eastAsia" w:ascii="仿宋_GB2312" w:hAnsi="宋体"/>
                <w:color w:val="000000"/>
                <w:sz w:val="24"/>
                <w:szCs w:val="24"/>
              </w:rPr>
              <w:t>1</w:t>
            </w:r>
            <w:r>
              <w:rPr>
                <w:rFonts w:hint="eastAsia" w:ascii="仿宋_GB2312" w:hAnsi="宋体"/>
                <w:color w:val="000000"/>
                <w:sz w:val="24"/>
                <w:szCs w:val="24"/>
                <w:lang w:val="en-US" w:eastAsia="zh-CN"/>
              </w:rPr>
              <w:t>4</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172C774C">
            <w:pPr>
              <w:spacing w:line="500" w:lineRule="exact"/>
              <w:jc w:val="left"/>
              <w:rPr>
                <w:rFonts w:ascii="仿宋_GB2312" w:hAnsi="宋体"/>
                <w:color w:val="000000"/>
                <w:sz w:val="24"/>
              </w:rPr>
            </w:pPr>
            <w:r>
              <w:rPr>
                <w:rFonts w:hint="eastAsia" w:ascii="仿宋_GB2312" w:hAnsi="宋体"/>
                <w:color w:val="000000"/>
                <w:sz w:val="24"/>
              </w:rPr>
              <w:t>投标保证金</w:t>
            </w:r>
          </w:p>
        </w:tc>
        <w:tc>
          <w:tcPr>
            <w:tcW w:w="6225" w:type="dxa"/>
            <w:tcBorders>
              <w:top w:val="single" w:color="auto" w:sz="4" w:space="0"/>
              <w:left w:val="single" w:color="auto" w:sz="4" w:space="0"/>
              <w:bottom w:val="single" w:color="auto" w:sz="4" w:space="0"/>
            </w:tcBorders>
            <w:noWrap w:val="0"/>
            <w:vAlign w:val="center"/>
          </w:tcPr>
          <w:p w14:paraId="7B1FF4E9">
            <w:pPr>
              <w:spacing w:line="500" w:lineRule="exact"/>
              <w:jc w:val="left"/>
              <w:rPr>
                <w:rFonts w:ascii="仿宋_GB2312" w:hAnsi="宋体"/>
                <w:color w:val="000000"/>
                <w:sz w:val="24"/>
              </w:rPr>
            </w:pPr>
            <w:r>
              <w:rPr>
                <w:rFonts w:hint="eastAsia" w:ascii="仿宋_GB2312" w:hAnsi="宋体"/>
                <w:color w:val="000000"/>
                <w:sz w:val="24"/>
              </w:rPr>
              <w:t>无</w:t>
            </w:r>
          </w:p>
        </w:tc>
      </w:tr>
      <w:tr w14:paraId="2090C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48" w:type="dxa"/>
            <w:tcBorders>
              <w:top w:val="single" w:color="auto" w:sz="4" w:space="0"/>
              <w:bottom w:val="single" w:color="auto" w:sz="4" w:space="0"/>
              <w:right w:val="single" w:color="auto" w:sz="4" w:space="0"/>
            </w:tcBorders>
            <w:noWrap w:val="0"/>
            <w:vAlign w:val="center"/>
          </w:tcPr>
          <w:p w14:paraId="576E5C26">
            <w:pPr>
              <w:spacing w:line="500" w:lineRule="exact"/>
              <w:jc w:val="center"/>
              <w:rPr>
                <w:rFonts w:hint="eastAsia" w:ascii="仿宋_GB2312" w:eastAsiaTheme="minorEastAsia"/>
                <w:color w:val="000000"/>
                <w:sz w:val="24"/>
                <w:szCs w:val="24"/>
                <w:lang w:val="en-US" w:eastAsia="zh-CN"/>
              </w:rPr>
            </w:pPr>
            <w:bookmarkStart w:id="1" w:name="OLE_LINK15"/>
            <w:r>
              <w:rPr>
                <w:rFonts w:hint="eastAsia" w:ascii="仿宋_GB2312" w:hAnsi="宋体"/>
                <w:color w:val="000000"/>
                <w:sz w:val="24"/>
                <w:szCs w:val="24"/>
              </w:rPr>
              <w:t>1</w:t>
            </w:r>
            <w:bookmarkEnd w:id="1"/>
            <w:r>
              <w:rPr>
                <w:rFonts w:hint="eastAsia" w:ascii="仿宋_GB2312" w:hAnsi="宋体"/>
                <w:color w:val="000000"/>
                <w:sz w:val="24"/>
                <w:szCs w:val="24"/>
                <w:lang w:val="en-US" w:eastAsia="zh-CN"/>
              </w:rPr>
              <w:t>5</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ED5B556">
            <w:pPr>
              <w:spacing w:line="500" w:lineRule="exact"/>
              <w:jc w:val="left"/>
              <w:rPr>
                <w:rFonts w:ascii="仿宋_GB2312"/>
                <w:color w:val="000000"/>
                <w:sz w:val="24"/>
              </w:rPr>
            </w:pPr>
            <w:r>
              <w:rPr>
                <w:rFonts w:hint="eastAsia" w:ascii="仿宋_GB2312" w:hAnsi="宋体"/>
                <w:color w:val="000000"/>
                <w:sz w:val="24"/>
              </w:rPr>
              <w:t>履约担保金额</w:t>
            </w:r>
          </w:p>
        </w:tc>
        <w:tc>
          <w:tcPr>
            <w:tcW w:w="6225" w:type="dxa"/>
            <w:tcBorders>
              <w:top w:val="single" w:color="auto" w:sz="4" w:space="0"/>
              <w:left w:val="single" w:color="auto" w:sz="4" w:space="0"/>
              <w:bottom w:val="single" w:color="auto" w:sz="4" w:space="0"/>
            </w:tcBorders>
            <w:noWrap w:val="0"/>
            <w:vAlign w:val="center"/>
          </w:tcPr>
          <w:p w14:paraId="036B2AFA">
            <w:pPr>
              <w:spacing w:line="500" w:lineRule="exact"/>
              <w:jc w:val="left"/>
              <w:rPr>
                <w:rFonts w:ascii="仿宋_GB2312"/>
                <w:color w:val="000000"/>
                <w:sz w:val="24"/>
              </w:rPr>
            </w:pPr>
            <w:r>
              <w:rPr>
                <w:rFonts w:hint="eastAsia" w:ascii="仿宋_GB2312" w:hAnsi="宋体"/>
                <w:color w:val="000000"/>
                <w:sz w:val="24"/>
              </w:rPr>
              <w:t>无</w:t>
            </w:r>
          </w:p>
        </w:tc>
      </w:tr>
      <w:tr w14:paraId="7252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48" w:type="dxa"/>
            <w:noWrap w:val="0"/>
            <w:vAlign w:val="top"/>
          </w:tcPr>
          <w:p w14:paraId="75A82398">
            <w:pPr>
              <w:spacing w:line="500" w:lineRule="exact"/>
              <w:jc w:val="center"/>
              <w:rPr>
                <w:rFonts w:hint="eastAsia" w:ascii="仿宋_GB2312" w:hAnsi="宋体" w:eastAsiaTheme="minorEastAsia"/>
                <w:color w:val="000000"/>
                <w:sz w:val="24"/>
                <w:szCs w:val="24"/>
                <w:lang w:val="en-US" w:eastAsia="zh-CN"/>
              </w:rPr>
            </w:pPr>
            <w:bookmarkStart w:id="2" w:name="_第一章__比选须知"/>
            <w:bookmarkEnd w:id="2"/>
            <w:bookmarkStart w:id="3" w:name="OLE_LINK16"/>
            <w:r>
              <w:rPr>
                <w:rFonts w:hint="eastAsia" w:ascii="仿宋_GB2312" w:hAnsi="宋体"/>
                <w:color w:val="000000"/>
                <w:sz w:val="24"/>
                <w:szCs w:val="24"/>
              </w:rPr>
              <w:t>1</w:t>
            </w:r>
            <w:bookmarkEnd w:id="3"/>
            <w:r>
              <w:rPr>
                <w:rFonts w:hint="eastAsia" w:ascii="仿宋_GB2312" w:hAnsi="宋体"/>
                <w:color w:val="000000"/>
                <w:sz w:val="24"/>
                <w:szCs w:val="24"/>
                <w:lang w:val="en-US" w:eastAsia="zh-CN"/>
              </w:rPr>
              <w:t>6</w:t>
            </w:r>
          </w:p>
        </w:tc>
        <w:tc>
          <w:tcPr>
            <w:tcW w:w="1932" w:type="dxa"/>
            <w:noWrap w:val="0"/>
            <w:vAlign w:val="top"/>
          </w:tcPr>
          <w:p w14:paraId="3816FE70">
            <w:pPr>
              <w:spacing w:line="500" w:lineRule="exact"/>
              <w:jc w:val="left"/>
              <w:rPr>
                <w:rFonts w:hint="default" w:ascii="仿宋_GB2312" w:hAnsi="宋体" w:eastAsiaTheme="minorEastAsia"/>
                <w:color w:val="000000"/>
                <w:sz w:val="24"/>
                <w:lang w:val="en-US" w:eastAsia="zh-CN"/>
              </w:rPr>
            </w:pPr>
            <w:r>
              <w:rPr>
                <w:rFonts w:hint="eastAsia" w:ascii="仿宋_GB2312" w:hAnsi="宋体"/>
                <w:color w:val="000000"/>
                <w:sz w:val="24"/>
                <w:lang w:val="en-US" w:eastAsia="zh-CN"/>
              </w:rPr>
              <w:t>服务期限</w:t>
            </w:r>
          </w:p>
        </w:tc>
        <w:tc>
          <w:tcPr>
            <w:tcW w:w="6225" w:type="dxa"/>
            <w:noWrap w:val="0"/>
            <w:vAlign w:val="top"/>
          </w:tcPr>
          <w:p w14:paraId="1CAAFA68">
            <w:pPr>
              <w:spacing w:line="500" w:lineRule="exact"/>
              <w:jc w:val="left"/>
              <w:rPr>
                <w:rFonts w:ascii="仿宋_GB2312"/>
                <w:sz w:val="28"/>
                <w:szCs w:val="28"/>
              </w:rPr>
            </w:pPr>
            <w:r>
              <w:rPr>
                <w:rFonts w:hint="eastAsia" w:ascii="仿宋_GB2312" w:hAnsi="宋体" w:cs="仿宋_GB2312"/>
                <w:color w:val="000000"/>
                <w:sz w:val="24"/>
              </w:rPr>
              <w:t>自合同签订之日起至本项目所有招标采购合同签订及档案移交完毕止。</w:t>
            </w:r>
          </w:p>
        </w:tc>
      </w:tr>
      <w:tr w14:paraId="3BB1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trPr>
        <w:tc>
          <w:tcPr>
            <w:tcW w:w="948" w:type="dxa"/>
            <w:noWrap w:val="0"/>
            <w:vAlign w:val="top"/>
          </w:tcPr>
          <w:p w14:paraId="3F32B4A2">
            <w:pPr>
              <w:spacing w:line="500" w:lineRule="exact"/>
              <w:jc w:val="center"/>
              <w:rPr>
                <w:rFonts w:hint="eastAsia" w:ascii="仿宋_GB2312" w:hAnsi="宋体" w:eastAsiaTheme="minorEastAsia"/>
                <w:color w:val="000000"/>
                <w:sz w:val="24"/>
                <w:szCs w:val="24"/>
                <w:lang w:val="en-US" w:eastAsia="zh-CN"/>
              </w:rPr>
            </w:pPr>
            <w:r>
              <w:rPr>
                <w:rFonts w:hint="eastAsia" w:ascii="仿宋_GB2312" w:hAnsi="宋体"/>
                <w:color w:val="000000"/>
                <w:sz w:val="24"/>
                <w:szCs w:val="24"/>
              </w:rPr>
              <w:t>1</w:t>
            </w:r>
            <w:r>
              <w:rPr>
                <w:rFonts w:hint="eastAsia" w:ascii="仿宋_GB2312" w:hAnsi="宋体"/>
                <w:color w:val="000000"/>
                <w:sz w:val="24"/>
                <w:szCs w:val="24"/>
                <w:lang w:val="en-US" w:eastAsia="zh-CN"/>
              </w:rPr>
              <w:t>7</w:t>
            </w:r>
          </w:p>
        </w:tc>
        <w:tc>
          <w:tcPr>
            <w:tcW w:w="1932" w:type="dxa"/>
            <w:noWrap w:val="0"/>
            <w:vAlign w:val="top"/>
          </w:tcPr>
          <w:p w14:paraId="6AFBE2A7">
            <w:pPr>
              <w:spacing w:line="500" w:lineRule="exact"/>
              <w:jc w:val="left"/>
              <w:rPr>
                <w:rFonts w:hint="default" w:ascii="仿宋_GB2312" w:hAnsi="宋体" w:eastAsiaTheme="minorEastAsia"/>
                <w:color w:val="000000"/>
                <w:sz w:val="24"/>
                <w:lang w:val="en-US" w:eastAsia="zh-CN"/>
              </w:rPr>
            </w:pPr>
            <w:r>
              <w:rPr>
                <w:rFonts w:hint="default" w:ascii="仿宋_GB2312" w:hAnsi="宋体" w:eastAsiaTheme="minorEastAsia"/>
                <w:color w:val="000000"/>
                <w:sz w:val="24"/>
                <w:lang w:val="en-US" w:eastAsia="zh-CN"/>
              </w:rPr>
              <w:t>委托范围</w:t>
            </w:r>
          </w:p>
          <w:p w14:paraId="64CA744F">
            <w:pPr>
              <w:spacing w:line="500" w:lineRule="exact"/>
              <w:jc w:val="left"/>
              <w:rPr>
                <w:rFonts w:ascii="仿宋_GB2312" w:hAnsi="宋体"/>
                <w:color w:val="000000"/>
                <w:sz w:val="24"/>
              </w:rPr>
            </w:pPr>
          </w:p>
        </w:tc>
        <w:tc>
          <w:tcPr>
            <w:tcW w:w="6225" w:type="dxa"/>
            <w:noWrap w:val="0"/>
            <w:vAlign w:val="top"/>
          </w:tcPr>
          <w:p w14:paraId="6B0CBB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宋体" w:cs="仿宋_GB2312"/>
                <w:color w:val="000000"/>
                <w:sz w:val="24"/>
              </w:rPr>
            </w:pPr>
            <w:r>
              <w:rPr>
                <w:rFonts w:hint="eastAsia" w:ascii="仿宋_GB2312" w:hAnsi="宋体" w:cs="仿宋_GB2312"/>
                <w:color w:val="000000"/>
                <w:sz w:val="24"/>
                <w:lang w:val="en-US" w:eastAsia="zh-CN"/>
              </w:rPr>
              <w:t>1.</w:t>
            </w:r>
            <w:r>
              <w:rPr>
                <w:rFonts w:hint="default" w:ascii="仿宋_GB2312" w:hAnsi="宋体" w:cs="仿宋_GB2312"/>
                <w:color w:val="000000"/>
                <w:sz w:val="24"/>
              </w:rPr>
              <w:t>拟定招标方案，报比选人确认；</w:t>
            </w:r>
          </w:p>
          <w:p w14:paraId="392A90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2.</w:t>
            </w:r>
            <w:r>
              <w:rPr>
                <w:rFonts w:hint="default" w:ascii="仿宋_GB2312" w:hAnsi="宋体" w:cs="仿宋_GB2312"/>
                <w:color w:val="000000"/>
                <w:sz w:val="24"/>
              </w:rPr>
              <w:t>编制招标文件（含资格预审文件），报比选人审核；</w:t>
            </w:r>
          </w:p>
          <w:p w14:paraId="10AC11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3.</w:t>
            </w:r>
            <w:r>
              <w:rPr>
                <w:rFonts w:hint="default" w:ascii="仿宋_GB2312" w:hAnsi="宋体" w:cs="仿宋_GB2312"/>
                <w:color w:val="000000"/>
                <w:sz w:val="24"/>
              </w:rPr>
              <w:t>发布招标公告（或发出投标邀请书）；</w:t>
            </w:r>
          </w:p>
          <w:p w14:paraId="4AE11C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4.</w:t>
            </w:r>
            <w:r>
              <w:rPr>
                <w:rFonts w:hint="default" w:ascii="仿宋_GB2312" w:hAnsi="宋体" w:cs="仿宋_GB2312"/>
                <w:color w:val="000000"/>
                <w:sz w:val="24"/>
              </w:rPr>
              <w:t>发售招标文件；</w:t>
            </w:r>
          </w:p>
          <w:p w14:paraId="45FBB4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5.</w:t>
            </w:r>
            <w:r>
              <w:rPr>
                <w:rFonts w:hint="default" w:ascii="仿宋_GB2312" w:hAnsi="宋体" w:cs="仿宋_GB2312"/>
                <w:color w:val="000000"/>
                <w:sz w:val="24"/>
              </w:rPr>
              <w:t>组织接收投标人答疑，并统一发出答疑纪要；</w:t>
            </w:r>
          </w:p>
          <w:p w14:paraId="5196CD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6.</w:t>
            </w:r>
            <w:r>
              <w:rPr>
                <w:rFonts w:hint="default" w:ascii="仿宋_GB2312" w:hAnsi="宋体" w:cs="仿宋_GB2312"/>
                <w:color w:val="000000"/>
                <w:sz w:val="24"/>
              </w:rPr>
              <w:t>组织开标、评标活动；</w:t>
            </w:r>
          </w:p>
          <w:p w14:paraId="082FB0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7.</w:t>
            </w:r>
            <w:r>
              <w:rPr>
                <w:rFonts w:hint="default" w:ascii="仿宋_GB2312" w:hAnsi="宋体" w:cs="仿宋_GB2312"/>
                <w:color w:val="000000"/>
                <w:sz w:val="24"/>
              </w:rPr>
              <w:t>协助比选人处理异议及投诉；</w:t>
            </w:r>
          </w:p>
          <w:p w14:paraId="3D9F9D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8.</w:t>
            </w:r>
            <w:r>
              <w:rPr>
                <w:rFonts w:hint="default" w:ascii="仿宋_GB2312" w:hAnsi="宋体" w:cs="仿宋_GB2312"/>
                <w:color w:val="000000"/>
                <w:sz w:val="24"/>
              </w:rPr>
              <w:t>向中标人发出中标通知书，向未中标人发出中标结果通知书；</w:t>
            </w:r>
          </w:p>
          <w:p w14:paraId="3D5560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cs="仿宋_GB2312"/>
                <w:color w:val="000000"/>
                <w:sz w:val="24"/>
              </w:rPr>
            </w:pPr>
            <w:r>
              <w:rPr>
                <w:rFonts w:hint="eastAsia" w:ascii="仿宋_GB2312" w:hAnsi="宋体" w:cs="仿宋_GB2312"/>
                <w:color w:val="000000"/>
                <w:sz w:val="24"/>
                <w:lang w:val="en-US" w:eastAsia="zh-CN"/>
              </w:rPr>
              <w:t>9.</w:t>
            </w:r>
            <w:r>
              <w:rPr>
                <w:rFonts w:hint="default" w:ascii="仿宋_GB2312" w:hAnsi="宋体" w:cs="仿宋_GB2312"/>
                <w:color w:val="000000"/>
                <w:sz w:val="24"/>
              </w:rPr>
              <w:t>协助比选人与中标人签订合同；</w:t>
            </w:r>
          </w:p>
          <w:p w14:paraId="280944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color w:val="000000"/>
                <w:sz w:val="24"/>
              </w:rPr>
            </w:pPr>
            <w:r>
              <w:rPr>
                <w:rFonts w:hint="eastAsia" w:ascii="仿宋_GB2312" w:hAnsi="宋体" w:cs="仿宋_GB2312"/>
                <w:color w:val="000000"/>
                <w:sz w:val="24"/>
                <w:lang w:val="en-US" w:eastAsia="zh-CN"/>
              </w:rPr>
              <w:t>10.</w:t>
            </w:r>
            <w:r>
              <w:rPr>
                <w:rFonts w:hint="default" w:ascii="仿宋_GB2312" w:hAnsi="宋体" w:cs="仿宋_GB2312"/>
                <w:color w:val="000000"/>
                <w:sz w:val="24"/>
              </w:rPr>
              <w:t>整理、归档招标全过程资料并移交比选人。</w:t>
            </w:r>
          </w:p>
        </w:tc>
      </w:tr>
      <w:tr w14:paraId="38C2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948" w:type="dxa"/>
            <w:noWrap w:val="0"/>
            <w:vAlign w:val="top"/>
          </w:tcPr>
          <w:p w14:paraId="27BC46B5">
            <w:pPr>
              <w:spacing w:line="500" w:lineRule="exact"/>
              <w:jc w:val="center"/>
              <w:rPr>
                <w:rFonts w:hint="default" w:ascii="仿宋_GB2312" w:hAnsi="宋体" w:eastAsiaTheme="minorEastAsia"/>
                <w:color w:val="000000"/>
                <w:sz w:val="24"/>
                <w:lang w:val="en-US" w:eastAsia="zh-CN"/>
              </w:rPr>
            </w:pPr>
            <w:r>
              <w:rPr>
                <w:rFonts w:hint="eastAsia" w:ascii="仿宋_GB2312" w:hAnsi="宋体"/>
                <w:color w:val="000000"/>
                <w:sz w:val="24"/>
                <w:lang w:val="en-US" w:eastAsia="zh-CN"/>
              </w:rPr>
              <w:t>18</w:t>
            </w:r>
          </w:p>
        </w:tc>
        <w:tc>
          <w:tcPr>
            <w:tcW w:w="1932" w:type="dxa"/>
            <w:noWrap w:val="0"/>
            <w:vAlign w:val="top"/>
          </w:tcPr>
          <w:p w14:paraId="08DA5B35">
            <w:pPr>
              <w:spacing w:line="500" w:lineRule="exact"/>
              <w:jc w:val="left"/>
              <w:rPr>
                <w:rFonts w:hint="default" w:ascii="仿宋_GB2312" w:hAnsi="宋体" w:eastAsiaTheme="minorEastAsia"/>
                <w:color w:val="000000"/>
                <w:sz w:val="24"/>
                <w:lang w:val="en-US" w:eastAsia="zh-CN"/>
              </w:rPr>
            </w:pPr>
            <w:r>
              <w:rPr>
                <w:rFonts w:hint="eastAsia" w:ascii="仿宋_GB2312" w:hAnsi="宋体"/>
                <w:color w:val="000000"/>
                <w:sz w:val="24"/>
                <w:lang w:val="en-US" w:eastAsia="zh-CN"/>
              </w:rPr>
              <w:t>代理要求</w:t>
            </w:r>
          </w:p>
        </w:tc>
        <w:tc>
          <w:tcPr>
            <w:tcW w:w="6225" w:type="dxa"/>
            <w:noWrap w:val="0"/>
            <w:vAlign w:val="top"/>
          </w:tcPr>
          <w:p w14:paraId="1CAD58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snapToGrid w:val="0"/>
                <w:kern w:val="0"/>
                <w:sz w:val="24"/>
                <w:lang w:eastAsia="zh-CN"/>
              </w:rPr>
            </w:pPr>
            <w:r>
              <w:rPr>
                <w:rFonts w:hint="eastAsia" w:ascii="仿宋_GB2312" w:hAnsi="宋体"/>
                <w:snapToGrid w:val="0"/>
                <w:kern w:val="0"/>
                <w:sz w:val="24"/>
                <w:lang w:val="en-US" w:eastAsia="zh-CN"/>
              </w:rPr>
              <w:t>1.</w:t>
            </w:r>
            <w:r>
              <w:rPr>
                <w:rFonts w:hint="default" w:ascii="仿宋_GB2312" w:hAnsi="宋体"/>
                <w:snapToGrid w:val="0"/>
                <w:kern w:val="0"/>
                <w:sz w:val="24"/>
              </w:rPr>
              <w:t>代理机构须严格遵守《中华人民共和国招标投标法》及相关法律法规</w:t>
            </w:r>
            <w:r>
              <w:rPr>
                <w:rFonts w:hint="eastAsia" w:ascii="仿宋_GB2312" w:hAnsi="宋体"/>
                <w:snapToGrid w:val="0"/>
                <w:kern w:val="0"/>
                <w:sz w:val="24"/>
                <w:lang w:eastAsia="zh-CN"/>
              </w:rPr>
              <w:t>；</w:t>
            </w:r>
          </w:p>
          <w:p w14:paraId="13ECC82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宋体" w:eastAsiaTheme="minorEastAsia"/>
                <w:snapToGrid w:val="0"/>
                <w:kern w:val="0"/>
                <w:sz w:val="24"/>
                <w:lang w:eastAsia="zh-CN"/>
              </w:rPr>
            </w:pPr>
            <w:r>
              <w:rPr>
                <w:rFonts w:hint="eastAsia" w:ascii="仿宋_GB2312" w:hAnsi="宋体"/>
                <w:snapToGrid w:val="0"/>
                <w:kern w:val="0"/>
                <w:sz w:val="24"/>
                <w:lang w:val="en-US" w:eastAsia="zh-CN"/>
              </w:rPr>
              <w:t>2.</w:t>
            </w:r>
            <w:r>
              <w:rPr>
                <w:rFonts w:hint="default" w:ascii="仿宋_GB2312" w:hAnsi="宋体"/>
                <w:snapToGrid w:val="0"/>
                <w:kern w:val="0"/>
                <w:sz w:val="24"/>
              </w:rPr>
              <w:t>代理机构编制的招标文件须经比选人书面确认后方可发布</w:t>
            </w:r>
            <w:r>
              <w:rPr>
                <w:rFonts w:hint="eastAsia" w:ascii="仿宋_GB2312" w:hAnsi="宋体"/>
                <w:snapToGrid w:val="0"/>
                <w:kern w:val="0"/>
                <w:sz w:val="24"/>
                <w:lang w:eastAsia="zh-CN"/>
              </w:rPr>
              <w:t>；</w:t>
            </w:r>
          </w:p>
          <w:p w14:paraId="032516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Theme="minorEastAsia"/>
                <w:snapToGrid w:val="0"/>
                <w:kern w:val="0"/>
                <w:sz w:val="24"/>
                <w:lang w:eastAsia="zh-CN"/>
              </w:rPr>
            </w:pPr>
            <w:r>
              <w:rPr>
                <w:rFonts w:hint="eastAsia" w:ascii="仿宋_GB2312" w:hAnsi="宋体"/>
                <w:snapToGrid w:val="0"/>
                <w:kern w:val="0"/>
                <w:sz w:val="24"/>
                <w:lang w:val="en-US" w:eastAsia="zh-CN"/>
              </w:rPr>
              <w:t>3.</w:t>
            </w:r>
            <w:r>
              <w:rPr>
                <w:rFonts w:hint="default" w:ascii="仿宋_GB2312" w:hAnsi="宋体"/>
                <w:snapToGrid w:val="0"/>
                <w:kern w:val="0"/>
                <w:sz w:val="24"/>
              </w:rPr>
              <w:t>代理机构应对招标过程中涉及比选人的商业秘密予以保密</w:t>
            </w:r>
            <w:r>
              <w:rPr>
                <w:rFonts w:hint="eastAsia" w:ascii="仿宋_GB2312" w:hAnsi="宋体"/>
                <w:snapToGrid w:val="0"/>
                <w:kern w:val="0"/>
                <w:sz w:val="24"/>
                <w:lang w:eastAsia="zh-CN"/>
              </w:rPr>
              <w:t>；</w:t>
            </w:r>
          </w:p>
          <w:p w14:paraId="531CC8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color w:val="000000"/>
                <w:sz w:val="24"/>
              </w:rPr>
            </w:pPr>
            <w:r>
              <w:rPr>
                <w:rFonts w:hint="eastAsia" w:ascii="仿宋_GB2312" w:hAnsi="宋体"/>
                <w:snapToGrid w:val="0"/>
                <w:kern w:val="0"/>
                <w:sz w:val="24"/>
                <w:lang w:val="en-US" w:eastAsia="zh-CN"/>
              </w:rPr>
              <w:t>4.</w:t>
            </w:r>
            <w:r>
              <w:rPr>
                <w:rFonts w:hint="default" w:ascii="仿宋_GB2312" w:hAnsi="宋体"/>
                <w:snapToGrid w:val="0"/>
                <w:kern w:val="0"/>
                <w:sz w:val="24"/>
              </w:rPr>
              <w:t>代理机构不得在代理过程中与投标人串通，不得泄露评标委员会成员信息。</w:t>
            </w:r>
          </w:p>
        </w:tc>
      </w:tr>
    </w:tbl>
    <w:p w14:paraId="39CF38EC">
      <w:pPr>
        <w:rPr>
          <w:rFonts w:hint="eastAsia" w:ascii="方正小标宋_GBK" w:hAnsi="方正小标宋_GBK" w:eastAsia="方正小标宋_GBK"/>
          <w:sz w:val="32"/>
          <w:szCs w:val="32"/>
        </w:rPr>
      </w:pPr>
      <w:bookmarkStart w:id="4" w:name="OLE_LINK54"/>
      <w:bookmarkStart w:id="5" w:name="OLE_LINK53"/>
      <w:r>
        <w:rPr>
          <w:rFonts w:hint="eastAsia" w:ascii="方正小标宋_GBK" w:hAnsi="方正小标宋_GBK" w:eastAsia="方正小标宋_GBK"/>
          <w:sz w:val="32"/>
          <w:szCs w:val="32"/>
        </w:rPr>
        <w:br w:type="page"/>
      </w:r>
    </w:p>
    <w:p w14:paraId="639640FF">
      <w:pPr>
        <w:numPr>
          <w:ilvl w:val="0"/>
          <w:numId w:val="0"/>
        </w:numPr>
        <w:spacing w:line="6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第三章 投标人资格要求及相关证明材料</w:t>
      </w:r>
    </w:p>
    <w:bookmarkEnd w:id="4"/>
    <w:bookmarkEnd w:id="5"/>
    <w:p w14:paraId="5572AD6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方正小标宋_GBK"/>
          <w:sz w:val="32"/>
          <w:szCs w:val="32"/>
        </w:rPr>
      </w:pPr>
    </w:p>
    <w:p w14:paraId="13377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_GB2312" w:hAnsi="方正小标宋_GBK"/>
          <w:sz w:val="32"/>
          <w:szCs w:val="32"/>
        </w:rPr>
      </w:pPr>
      <w:r>
        <w:rPr>
          <w:rFonts w:hint="eastAsia" w:ascii="仿宋_GB2312" w:hAnsi="方正小标宋_GBK"/>
          <w:sz w:val="32"/>
          <w:szCs w:val="32"/>
        </w:rPr>
        <w:t xml:space="preserve">    </w:t>
      </w:r>
      <w:r>
        <w:rPr>
          <w:rFonts w:hint="eastAsia" w:ascii="黑体" w:hAnsi="黑体" w:eastAsia="黑体" w:cs="黑体"/>
          <w:sz w:val="32"/>
          <w:szCs w:val="32"/>
        </w:rPr>
        <w:t>一、投标人资格要求</w:t>
      </w:r>
    </w:p>
    <w:p w14:paraId="2333AFF6">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具有独立承担民事责任能力</w:t>
      </w:r>
      <w:r>
        <w:rPr>
          <w:rFonts w:hint="eastAsia" w:ascii="方正仿宋_GB2312" w:hAnsi="方正仿宋_GB2312" w:eastAsia="方正仿宋_GB2312" w:cs="方正仿宋_GB2312"/>
          <w:sz w:val="30"/>
          <w:szCs w:val="30"/>
          <w:lang w:eastAsia="zh-CN"/>
        </w:rPr>
        <w:t>的法人</w:t>
      </w:r>
      <w:r>
        <w:rPr>
          <w:rFonts w:hint="eastAsia" w:ascii="方正仿宋_GB2312" w:hAnsi="方正仿宋_GB2312" w:eastAsia="方正仿宋_GB2312" w:cs="方正仿宋_GB2312"/>
          <w:sz w:val="30"/>
          <w:szCs w:val="30"/>
        </w:rPr>
        <w:t>；</w:t>
      </w:r>
    </w:p>
    <w:p w14:paraId="750CAD2B">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具有良好的商业信誉和健全的财务会计制度；</w:t>
      </w:r>
    </w:p>
    <w:p w14:paraId="0C89069F">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具有履行合同所必须的设备和专业技术能力；</w:t>
      </w:r>
    </w:p>
    <w:p w14:paraId="2CEBBDC4">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bookmarkStart w:id="6" w:name="OLE_LINK51"/>
      <w:bookmarkStart w:id="7" w:name="OLE_LINK52"/>
      <w:r>
        <w:rPr>
          <w:rFonts w:hint="eastAsia" w:ascii="方正仿宋_GB2312" w:hAnsi="方正仿宋_GB2312" w:eastAsia="方正仿宋_GB2312" w:cs="方正仿宋_GB2312"/>
          <w:sz w:val="30"/>
          <w:szCs w:val="30"/>
        </w:rPr>
        <w:t>4</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具有依法缴纳税收和社会保障资金的良好记录；</w:t>
      </w:r>
    </w:p>
    <w:bookmarkEnd w:id="6"/>
    <w:bookmarkEnd w:id="7"/>
    <w:p w14:paraId="56CB9DDF">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参加本次采购活动前三年内，在经营活动中没有重大违法记录；</w:t>
      </w:r>
    </w:p>
    <w:p w14:paraId="1FB42D25">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法律、行政法规规定的其他条件；</w:t>
      </w:r>
    </w:p>
    <w:p w14:paraId="6C237139">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具有政府采购招标代理资格（提供相关网站截图）；</w:t>
      </w:r>
    </w:p>
    <w:p w14:paraId="427BB6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_GB2312" w:hAnsi="方正小标宋_GBK"/>
          <w:sz w:val="28"/>
          <w:szCs w:val="28"/>
        </w:rPr>
      </w:pPr>
      <w:r>
        <w:rPr>
          <w:rFonts w:hint="eastAsia" w:ascii="仿宋_GB2312" w:hAnsi="方正小标宋_GBK"/>
          <w:sz w:val="28"/>
          <w:szCs w:val="28"/>
        </w:rPr>
        <w:t xml:space="preserve">   </w:t>
      </w:r>
      <w:r>
        <w:rPr>
          <w:rFonts w:hint="eastAsia" w:ascii="仿宋_GB2312" w:hAnsi="方正小标宋_GBK"/>
          <w:sz w:val="32"/>
          <w:szCs w:val="32"/>
        </w:rPr>
        <w:t xml:space="preserve"> </w:t>
      </w:r>
      <w:r>
        <w:rPr>
          <w:rFonts w:hint="eastAsia" w:ascii="黑体" w:hAnsi="黑体" w:eastAsia="黑体" w:cs="黑体"/>
          <w:sz w:val="32"/>
          <w:szCs w:val="32"/>
        </w:rPr>
        <w:t>二、资格证明材料及投标响应材料</w:t>
      </w:r>
    </w:p>
    <w:p w14:paraId="4D83A81E">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1、参与</w:t>
      </w:r>
      <w:r>
        <w:rPr>
          <w:rFonts w:hint="eastAsia" w:ascii="方正仿宋_GB2312" w:hAnsi="方正仿宋_GB2312" w:eastAsia="方正仿宋_GB2312" w:cs="方正仿宋_GB2312"/>
          <w:sz w:val="30"/>
          <w:szCs w:val="30"/>
          <w:lang w:val="en-US" w:eastAsia="zh-CN"/>
        </w:rPr>
        <w:t>比选</w:t>
      </w:r>
      <w:r>
        <w:rPr>
          <w:rFonts w:hint="eastAsia" w:ascii="方正仿宋_GB2312" w:hAnsi="方正仿宋_GB2312" w:eastAsia="方正仿宋_GB2312" w:cs="方正仿宋_GB2312"/>
          <w:sz w:val="30"/>
          <w:szCs w:val="30"/>
        </w:rPr>
        <w:t>的</w:t>
      </w:r>
      <w:bookmarkStart w:id="8" w:name="OLE_LINK45"/>
      <w:bookmarkStart w:id="9" w:name="OLE_LINK44"/>
      <w:bookmarkStart w:id="10" w:name="OLE_LINK46"/>
      <w:r>
        <w:rPr>
          <w:rFonts w:hint="eastAsia" w:ascii="方正仿宋_GB2312" w:hAnsi="方正仿宋_GB2312" w:eastAsia="方正仿宋_GB2312" w:cs="方正仿宋_GB2312"/>
          <w:sz w:val="30"/>
          <w:szCs w:val="30"/>
        </w:rPr>
        <w:t>供应商</w:t>
      </w:r>
      <w:bookmarkEnd w:id="8"/>
      <w:bookmarkEnd w:id="9"/>
      <w:bookmarkEnd w:id="10"/>
      <w:r>
        <w:rPr>
          <w:rFonts w:hint="eastAsia" w:ascii="方正仿宋_GB2312" w:hAnsi="方正仿宋_GB2312" w:eastAsia="方正仿宋_GB2312" w:cs="方正仿宋_GB2312"/>
          <w:sz w:val="30"/>
          <w:szCs w:val="30"/>
        </w:rPr>
        <w:t>均需提供“参与</w:t>
      </w:r>
      <w:r>
        <w:rPr>
          <w:rFonts w:hint="eastAsia" w:ascii="方正仿宋_GB2312" w:hAnsi="方正仿宋_GB2312" w:eastAsia="方正仿宋_GB2312" w:cs="方正仿宋_GB2312"/>
          <w:sz w:val="30"/>
          <w:szCs w:val="30"/>
          <w:lang w:val="en-US" w:eastAsia="zh-CN"/>
        </w:rPr>
        <w:t>项目比选</w:t>
      </w:r>
      <w:r>
        <w:rPr>
          <w:rFonts w:hint="eastAsia" w:ascii="方正仿宋_GB2312" w:hAnsi="方正仿宋_GB2312" w:eastAsia="方正仿宋_GB2312" w:cs="方正仿宋_GB2312"/>
          <w:sz w:val="30"/>
          <w:szCs w:val="30"/>
        </w:rPr>
        <w:t>声明”（附件1），供应商提供征信证明或承诺函（附件2）。</w:t>
      </w:r>
    </w:p>
    <w:p w14:paraId="1DB91F9E">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bookmarkStart w:id="11" w:name="OLE_LINK34"/>
      <w:bookmarkStart w:id="12" w:name="OLE_LINK35"/>
      <w:r>
        <w:rPr>
          <w:rFonts w:hint="eastAsia" w:ascii="方正仿宋_GB2312" w:hAnsi="方正仿宋_GB2312" w:eastAsia="方正仿宋_GB2312" w:cs="方正仿宋_GB2312"/>
          <w:sz w:val="30"/>
          <w:szCs w:val="30"/>
        </w:rPr>
        <w:t>资格要求相关证明材料：</w:t>
      </w:r>
      <w:bookmarkEnd w:id="11"/>
      <w:bookmarkEnd w:id="12"/>
      <w:bookmarkStart w:id="13" w:name="OLE_LINK32"/>
      <w:bookmarkStart w:id="14" w:name="OLE_LINK33"/>
    </w:p>
    <w:bookmarkEnd w:id="13"/>
    <w:bookmarkEnd w:id="14"/>
    <w:p w14:paraId="21031F2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2312" w:hAnsi="方正仿宋_GB2312" w:eastAsia="方正仿宋_GB2312" w:cs="方正仿宋_GB2312"/>
          <w:sz w:val="30"/>
          <w:szCs w:val="30"/>
        </w:rPr>
      </w:pPr>
      <w:bookmarkStart w:id="15" w:name="OLE_LINK41"/>
      <w:r>
        <w:rPr>
          <w:rFonts w:hint="eastAsia" w:ascii="方正仿宋_GB2312" w:hAnsi="方正仿宋_GB2312" w:eastAsia="方正仿宋_GB2312" w:cs="方正仿宋_GB2312"/>
          <w:sz w:val="30"/>
          <w:szCs w:val="30"/>
        </w:rPr>
        <w:t>（1）</w:t>
      </w:r>
      <w:bookmarkEnd w:id="15"/>
      <w:r>
        <w:rPr>
          <w:rFonts w:hint="eastAsia" w:ascii="方正仿宋_GB2312" w:hAnsi="方正仿宋_GB2312" w:eastAsia="方正仿宋_GB2312" w:cs="方正仿宋_GB2312"/>
          <w:sz w:val="30"/>
          <w:szCs w:val="30"/>
        </w:rPr>
        <w:t>营业执照副本复印件（注：①在有效期内；②具有独立法人资格；）、组织机构代码证副本复印件加盖鲜章（注：①在有效期内）</w:t>
      </w:r>
    </w:p>
    <w:p w14:paraId="5CC4F303">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（2）其他组织提供具有承担民事责任的能力的证明材料复印件；</w:t>
      </w:r>
    </w:p>
    <w:p w14:paraId="0524C97E">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3、其他类似效力要求相关证明材料</w:t>
      </w:r>
    </w:p>
    <w:p w14:paraId="28ADDBFD">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（1）法定代表人身份证复印件［注：①法定代表人身份证复印件（在有效期内、两面均应复印）；②复印件加盖公章]。</w:t>
      </w:r>
    </w:p>
    <w:p w14:paraId="3C945FC9">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（2）授权代表身份证复印件（身份证两面均应复印）（注：①在有效期内；②复印件加盖公章）。</w:t>
      </w:r>
    </w:p>
    <w:p w14:paraId="6E76C8AA">
      <w:pPr>
        <w:keepNext w:val="0"/>
        <w:keepLines w:val="0"/>
        <w:pageBreakBefore w:val="0"/>
        <w:widowControl w:val="0"/>
        <w:kinsoku/>
        <w:wordWrap/>
        <w:overflowPunct/>
        <w:topLinePunct w:val="0"/>
        <w:autoSpaceDE/>
        <w:autoSpaceDN/>
        <w:bidi w:val="0"/>
        <w:adjustRightInd/>
        <w:snapToGrid/>
        <w:spacing w:line="360" w:lineRule="auto"/>
        <w:ind w:firstLine="606" w:firstLineChars="202"/>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（3）法定代表人授权书（法定代表人不参与报价而委托授权代表报价适用）。</w:t>
      </w:r>
    </w:p>
    <w:p w14:paraId="6B4337BF">
      <w:pPr>
        <w:numPr>
          <w:ilvl w:val="0"/>
          <w:numId w:val="0"/>
        </w:numPr>
        <w:spacing w:line="640" w:lineRule="exact"/>
        <w:jc w:val="center"/>
        <w:rPr>
          <w:rFonts w:hint="eastAsia" w:ascii="方正小标宋简体" w:hAnsi="方正小标宋简体" w:eastAsia="方正小标宋简体" w:cs="方正小标宋简体"/>
          <w:kern w:val="2"/>
          <w:sz w:val="44"/>
          <w:szCs w:val="44"/>
          <w:lang w:val="en-US" w:eastAsia="zh-CN" w:bidi="ar-SA"/>
        </w:rPr>
      </w:pPr>
    </w:p>
    <w:p w14:paraId="1EC81FC4">
      <w:pPr>
        <w:numPr>
          <w:ilvl w:val="0"/>
          <w:numId w:val="0"/>
        </w:numPr>
        <w:spacing w:line="640" w:lineRule="exact"/>
        <w:jc w:val="center"/>
        <w:rPr>
          <w:rFonts w:hint="eastAsia" w:ascii="方正小标宋简体" w:hAnsi="方正小标宋简体" w:eastAsia="方正小标宋简体" w:cs="方正小标宋简体"/>
          <w:kern w:val="2"/>
          <w:sz w:val="44"/>
          <w:szCs w:val="44"/>
          <w:lang w:val="en-US" w:eastAsia="zh-CN" w:bidi="ar-SA"/>
        </w:rPr>
      </w:pPr>
    </w:p>
    <w:p w14:paraId="016887CE">
      <w:pP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br w:type="page"/>
      </w:r>
    </w:p>
    <w:p w14:paraId="5225D51F">
      <w:pPr>
        <w:pStyle w:val="3"/>
        <w:spacing w:line="500" w:lineRule="exact"/>
        <w:jc w:val="left"/>
        <w:rPr>
          <w:rFonts w:hint="eastAsia" w:ascii="仿宋_GB2312" w:hAnsi="仿宋_GB2312" w:eastAsia="仿宋_GB2312" w:cs="仿宋_GB2312"/>
          <w:szCs w:val="28"/>
        </w:rPr>
      </w:pPr>
      <w:r>
        <w:rPr>
          <w:rFonts w:hint="eastAsia" w:ascii="仿宋_GB2312" w:hAnsi="仿宋_GB2312" w:eastAsia="仿宋_GB2312" w:cs="仿宋_GB2312"/>
          <w:b w:val="0"/>
          <w:bCs w:val="0"/>
          <w:sz w:val="30"/>
          <w:szCs w:val="30"/>
        </w:rPr>
        <w:t>附件1：</w:t>
      </w:r>
    </w:p>
    <w:p w14:paraId="05B6CC5D">
      <w:pPr>
        <w:pStyle w:val="3"/>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参与</w:t>
      </w:r>
      <w:r>
        <w:rPr>
          <w:rFonts w:hint="eastAsia" w:ascii="仿宋_GB2312" w:hAnsi="仿宋_GB2312" w:eastAsia="仿宋_GB2312" w:cs="仿宋_GB2312"/>
          <w:szCs w:val="28"/>
          <w:lang w:val="en-US" w:eastAsia="zh-CN"/>
        </w:rPr>
        <w:t>项目比选</w:t>
      </w:r>
      <w:r>
        <w:rPr>
          <w:rFonts w:hint="eastAsia" w:ascii="仿宋_GB2312" w:hAnsi="仿宋_GB2312" w:eastAsia="仿宋_GB2312" w:cs="仿宋_GB2312"/>
          <w:szCs w:val="28"/>
        </w:rPr>
        <w:t>声明（实质性要求）</w:t>
      </w:r>
    </w:p>
    <w:p w14:paraId="4C4589B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bCs/>
          <w:sz w:val="30"/>
          <w:szCs w:val="30"/>
          <w:u w:val="single"/>
        </w:rPr>
        <w:t xml:space="preserve">               </w:t>
      </w:r>
      <w:r>
        <w:rPr>
          <w:rFonts w:hint="eastAsia" w:ascii="方正仿宋_GB18030" w:hAnsi="方正仿宋_GB18030" w:eastAsia="方正仿宋_GB18030" w:cs="方正仿宋_GB18030"/>
          <w:sz w:val="30"/>
          <w:szCs w:val="30"/>
        </w:rPr>
        <w:t>（招标单位名称）：</w:t>
      </w:r>
    </w:p>
    <w:p w14:paraId="3EFC708C">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根据贵单位</w:t>
      </w:r>
      <w:r>
        <w:rPr>
          <w:rFonts w:hint="eastAsia" w:ascii="方正仿宋_GB18030" w:hAnsi="方正仿宋_GB18030" w:eastAsia="方正仿宋_GB18030" w:cs="方正仿宋_GB18030"/>
          <w:sz w:val="30"/>
          <w:szCs w:val="30"/>
          <w:lang w:val="en-US" w:eastAsia="zh-CN"/>
        </w:rPr>
        <w:t>比选公告</w:t>
      </w:r>
      <w:r>
        <w:rPr>
          <w:rFonts w:hint="eastAsia" w:ascii="方正仿宋_GB18030" w:hAnsi="方正仿宋_GB18030" w:eastAsia="方正仿宋_GB18030" w:cs="方正仿宋_GB18030"/>
          <w:sz w:val="30"/>
          <w:szCs w:val="30"/>
        </w:rPr>
        <w:t>，我方自愿参加贵单位组织的本次</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活动。为此，我方向贵单位作如下保证：</w:t>
      </w:r>
    </w:p>
    <w:p w14:paraId="40C089F1">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1、我方已认真阅读</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文件的全部内容，对本次</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活动将作出实质性响应，并且不恶意报价（明显高于市场价格或者低于成本价）。</w:t>
      </w:r>
    </w:p>
    <w:p w14:paraId="6FD14CAE">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2、我方接受投标须知的各项要求，自行承担所有与参与本次</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有关的费用，承诺其在响应文件有效期限内对我方具有约束力。</w:t>
      </w:r>
    </w:p>
    <w:p w14:paraId="53D624A9">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3、本声明同时为法定代表人授权书性质。授权代表受本公司法定代表人委托，为我方参与</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的合法代表，以我方名义全权处理该项目有关</w:t>
      </w:r>
      <w:r>
        <w:rPr>
          <w:rFonts w:hint="eastAsia" w:ascii="方正仿宋_GB18030" w:hAnsi="方正仿宋_GB18030" w:eastAsia="方正仿宋_GB18030" w:cs="方正仿宋_GB18030"/>
          <w:sz w:val="30"/>
          <w:szCs w:val="30"/>
          <w:lang w:val="en-US" w:eastAsia="zh-CN"/>
        </w:rPr>
        <w:t>磋商</w:t>
      </w:r>
      <w:r>
        <w:rPr>
          <w:rFonts w:hint="eastAsia" w:ascii="方正仿宋_GB18030" w:hAnsi="方正仿宋_GB18030" w:eastAsia="方正仿宋_GB18030" w:cs="方正仿宋_GB18030"/>
          <w:sz w:val="30"/>
          <w:szCs w:val="30"/>
        </w:rPr>
        <w:t>、签订合同以及执行合同等一切事宜。</w:t>
      </w:r>
    </w:p>
    <w:p w14:paraId="512AC820">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4、我方同意按照贵单位的要求提供与</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有关的一切数据和资料，并确保其真实性和合法性，如提供不齐，责任自负。</w:t>
      </w:r>
    </w:p>
    <w:p w14:paraId="7E84477C">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与本次</w:t>
      </w:r>
      <w:r>
        <w:rPr>
          <w:rFonts w:hint="eastAsia" w:ascii="方正仿宋_GB18030" w:hAnsi="方正仿宋_GB18030" w:eastAsia="方正仿宋_GB18030" w:cs="方正仿宋_GB18030"/>
          <w:sz w:val="30"/>
          <w:szCs w:val="30"/>
          <w:lang w:val="en-US" w:eastAsia="zh-CN"/>
        </w:rPr>
        <w:t>磋商</w:t>
      </w:r>
      <w:r>
        <w:rPr>
          <w:rFonts w:hint="eastAsia" w:ascii="方正仿宋_GB18030" w:hAnsi="方正仿宋_GB18030" w:eastAsia="方正仿宋_GB18030" w:cs="方正仿宋_GB18030"/>
          <w:sz w:val="30"/>
          <w:szCs w:val="30"/>
        </w:rPr>
        <w:t>有关的正式通讯为：</w:t>
      </w:r>
    </w:p>
    <w:p w14:paraId="225737B8">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地址：                               邮编：</w:t>
      </w:r>
    </w:p>
    <w:p w14:paraId="55322FAA">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电话：                               传真：</w:t>
      </w:r>
    </w:p>
    <w:p w14:paraId="53C70EB5">
      <w:pPr>
        <w:keepNext w:val="0"/>
        <w:keepLines w:val="0"/>
        <w:pageBreakBefore w:val="0"/>
        <w:widowControl w:val="0"/>
        <w:kinsoku/>
        <w:wordWrap/>
        <w:overflowPunct/>
        <w:topLinePunct w:val="0"/>
        <w:autoSpaceDE/>
        <w:autoSpaceDN/>
        <w:bidi w:val="0"/>
        <w:adjustRightInd/>
        <w:snapToGrid/>
        <w:spacing w:line="580" w:lineRule="exact"/>
        <w:ind w:firstLine="636"/>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特此声明。</w:t>
      </w:r>
    </w:p>
    <w:p w14:paraId="261BBAD5">
      <w:pPr>
        <w:keepNext w:val="0"/>
        <w:keepLines w:val="0"/>
        <w:pageBreakBefore w:val="0"/>
        <w:widowControl w:val="0"/>
        <w:kinsoku/>
        <w:wordWrap/>
        <w:overflowPunct/>
        <w:topLinePunct w:val="0"/>
        <w:autoSpaceDE/>
        <w:autoSpaceDN/>
        <w:bidi w:val="0"/>
        <w:adjustRightInd/>
        <w:snapToGrid/>
        <w:spacing w:line="580" w:lineRule="exact"/>
        <w:ind w:firstLine="636"/>
        <w:jc w:val="right"/>
        <w:textAlignment w:val="auto"/>
        <w:rPr>
          <w:rFonts w:hint="eastAsia" w:ascii="方正仿宋_GB18030" w:hAnsi="方正仿宋_GB18030" w:eastAsia="方正仿宋_GB18030" w:cs="方正仿宋_GB18030"/>
          <w:sz w:val="30"/>
          <w:szCs w:val="30"/>
        </w:rPr>
      </w:pPr>
    </w:p>
    <w:p w14:paraId="25F73C9E">
      <w:pPr>
        <w:keepNext w:val="0"/>
        <w:keepLines w:val="0"/>
        <w:pageBreakBefore w:val="0"/>
        <w:widowControl w:val="0"/>
        <w:kinsoku/>
        <w:wordWrap/>
        <w:overflowPunct/>
        <w:topLinePunct w:val="0"/>
        <w:autoSpaceDE/>
        <w:autoSpaceDN/>
        <w:bidi w:val="0"/>
        <w:adjustRightInd/>
        <w:snapToGrid/>
        <w:spacing w:line="580" w:lineRule="exact"/>
        <w:ind w:firstLine="636"/>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 xml:space="preserve">                    投标人：（签章）</w:t>
      </w:r>
    </w:p>
    <w:p w14:paraId="0F0AB2E4">
      <w:pPr>
        <w:keepNext w:val="0"/>
        <w:keepLines w:val="0"/>
        <w:pageBreakBefore w:val="0"/>
        <w:widowControl w:val="0"/>
        <w:kinsoku/>
        <w:wordWrap/>
        <w:overflowPunct/>
        <w:topLinePunct w:val="0"/>
        <w:autoSpaceDE/>
        <w:autoSpaceDN/>
        <w:bidi w:val="0"/>
        <w:adjustRightInd/>
        <w:snapToGrid/>
        <w:spacing w:line="580" w:lineRule="exact"/>
        <w:ind w:firstLine="636"/>
        <w:jc w:val="center"/>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 xml:space="preserve">                          日  期：</w:t>
      </w:r>
      <w:r>
        <w:rPr>
          <w:rFonts w:hint="eastAsia" w:ascii="方正仿宋_GB18030" w:hAnsi="方正仿宋_GB18030" w:eastAsia="方正仿宋_GB18030" w:cs="方正仿宋_GB18030"/>
          <w:sz w:val="30"/>
          <w:szCs w:val="30"/>
          <w:u w:val="single"/>
        </w:rPr>
        <w:t xml:space="preserve">    </w:t>
      </w:r>
      <w:r>
        <w:rPr>
          <w:rFonts w:hint="eastAsia" w:ascii="方正仿宋_GB18030" w:hAnsi="方正仿宋_GB18030" w:eastAsia="方正仿宋_GB18030" w:cs="方正仿宋_GB18030"/>
          <w:sz w:val="30"/>
          <w:szCs w:val="30"/>
        </w:rPr>
        <w:t>年</w:t>
      </w:r>
      <w:r>
        <w:rPr>
          <w:rFonts w:hint="eastAsia" w:ascii="方正仿宋_GB18030" w:hAnsi="方正仿宋_GB18030" w:eastAsia="方正仿宋_GB18030" w:cs="方正仿宋_GB18030"/>
          <w:sz w:val="30"/>
          <w:szCs w:val="30"/>
          <w:u w:val="single"/>
        </w:rPr>
        <w:t xml:space="preserve">    </w:t>
      </w:r>
      <w:r>
        <w:rPr>
          <w:rFonts w:hint="eastAsia" w:ascii="方正仿宋_GB18030" w:hAnsi="方正仿宋_GB18030" w:eastAsia="方正仿宋_GB18030" w:cs="方正仿宋_GB18030"/>
          <w:sz w:val="30"/>
          <w:szCs w:val="30"/>
        </w:rPr>
        <w:t>月</w:t>
      </w:r>
      <w:r>
        <w:rPr>
          <w:rFonts w:hint="eastAsia" w:ascii="方正仿宋_GB18030" w:hAnsi="方正仿宋_GB18030" w:eastAsia="方正仿宋_GB18030" w:cs="方正仿宋_GB18030"/>
          <w:sz w:val="30"/>
          <w:szCs w:val="30"/>
          <w:u w:val="single"/>
        </w:rPr>
        <w:t xml:space="preserve">    </w:t>
      </w:r>
      <w:r>
        <w:rPr>
          <w:rFonts w:hint="eastAsia" w:ascii="方正仿宋_GB18030" w:hAnsi="方正仿宋_GB18030" w:eastAsia="方正仿宋_GB18030" w:cs="方正仿宋_GB18030"/>
          <w:sz w:val="30"/>
          <w:szCs w:val="30"/>
        </w:rPr>
        <w:t>日</w:t>
      </w:r>
    </w:p>
    <w:p w14:paraId="5F6AC959">
      <w:pPr>
        <w:pStyle w:val="3"/>
        <w:spacing w:line="500" w:lineRule="exact"/>
        <w:jc w:val="left"/>
        <w:rPr>
          <w:rFonts w:hint="eastAsia" w:ascii="方正仿宋_GB2312" w:hAnsi="方正仿宋_GB2312" w:eastAsia="方正仿宋_GB2312" w:cs="方正仿宋_GB2312"/>
          <w:b w:val="0"/>
          <w:bCs w:val="0"/>
          <w:sz w:val="30"/>
          <w:szCs w:val="30"/>
        </w:rPr>
      </w:pPr>
      <w:r>
        <w:rPr>
          <w:rFonts w:hint="eastAsia" w:ascii="方正仿宋_GB18030" w:hAnsi="方正仿宋_GB18030" w:eastAsia="方正仿宋_GB18030" w:cs="方正仿宋_GB18030"/>
          <w:b/>
          <w:bCs/>
          <w:sz w:val="30"/>
          <w:szCs w:val="30"/>
        </w:rPr>
        <w:br w:type="page"/>
      </w:r>
      <w:r>
        <w:rPr>
          <w:rFonts w:hint="eastAsia" w:ascii="方正仿宋_GB2312" w:hAnsi="方正仿宋_GB2312" w:eastAsia="方正仿宋_GB2312" w:cs="方正仿宋_GB2312"/>
          <w:b w:val="0"/>
          <w:bCs w:val="0"/>
          <w:sz w:val="30"/>
          <w:szCs w:val="30"/>
        </w:rPr>
        <w:t>附件2：</w:t>
      </w:r>
    </w:p>
    <w:p w14:paraId="08B5DB79">
      <w:pPr>
        <w:pStyle w:val="3"/>
        <w:spacing w:line="500" w:lineRule="exact"/>
        <w:jc w:val="center"/>
        <w:rPr>
          <w:rFonts w:ascii="仿宋_GB2312" w:hAnsi="仿宋_GB2312" w:eastAsia="仿宋_GB2312" w:cs="仿宋_GB2312"/>
          <w:b/>
          <w:bCs/>
          <w:szCs w:val="28"/>
        </w:rPr>
      </w:pPr>
      <w:r>
        <w:rPr>
          <w:rFonts w:hint="eastAsia" w:ascii="仿宋_GB2312" w:hAnsi="仿宋_GB2312" w:eastAsia="仿宋_GB2312" w:cs="仿宋_GB2312"/>
          <w:szCs w:val="28"/>
        </w:rPr>
        <w:t>承诺函（实质性要求）</w:t>
      </w:r>
    </w:p>
    <w:p w14:paraId="1F9E63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bCs/>
          <w:sz w:val="30"/>
          <w:szCs w:val="30"/>
          <w:u w:val="single"/>
        </w:rPr>
        <w:t xml:space="preserve">               </w:t>
      </w:r>
      <w:r>
        <w:rPr>
          <w:rFonts w:hint="eastAsia" w:ascii="方正仿宋_GB18030" w:hAnsi="方正仿宋_GB18030" w:eastAsia="方正仿宋_GB18030" w:cs="方正仿宋_GB18030"/>
          <w:sz w:val="30"/>
          <w:szCs w:val="30"/>
        </w:rPr>
        <w:t>（招标单位名称）：</w:t>
      </w:r>
    </w:p>
    <w:p w14:paraId="3E81DE2F">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我（单位）作为本项目的响应人，根据</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文件要求，现郑重承诺如下：</w:t>
      </w:r>
    </w:p>
    <w:p w14:paraId="06C14BC9">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一、具备相关法律法规和本项目规定的条件：</w:t>
      </w:r>
    </w:p>
    <w:p w14:paraId="2482D5F8">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（一）具有独立承担民事责任能力</w:t>
      </w:r>
      <w:r>
        <w:rPr>
          <w:rFonts w:hint="eastAsia" w:ascii="方正仿宋_GB18030" w:hAnsi="方正仿宋_GB18030" w:eastAsia="方正仿宋_GB18030" w:cs="方正仿宋_GB18030"/>
          <w:color w:val="000000"/>
          <w:sz w:val="30"/>
          <w:szCs w:val="30"/>
          <w:lang w:eastAsia="zh-CN"/>
        </w:rPr>
        <w:t>的法人</w:t>
      </w:r>
      <w:r>
        <w:rPr>
          <w:rFonts w:hint="eastAsia" w:ascii="方正仿宋_GB18030" w:hAnsi="方正仿宋_GB18030" w:eastAsia="方正仿宋_GB18030" w:cs="方正仿宋_GB18030"/>
          <w:color w:val="000000"/>
          <w:sz w:val="30"/>
          <w:szCs w:val="30"/>
        </w:rPr>
        <w:t>；</w:t>
      </w:r>
    </w:p>
    <w:p w14:paraId="14231159">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（二）具有良好的商业信誉和健全的财务会计制度；</w:t>
      </w:r>
    </w:p>
    <w:p w14:paraId="42805090">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（三）具有履行合同所必需的设备和专业技术能力；</w:t>
      </w:r>
    </w:p>
    <w:p w14:paraId="7A0BDCB1">
      <w:pPr>
        <w:keepNext w:val="0"/>
        <w:keepLines w:val="0"/>
        <w:pageBreakBefore w:val="0"/>
        <w:widowControl w:val="0"/>
        <w:kinsoku/>
        <w:wordWrap/>
        <w:overflowPunct/>
        <w:topLinePunct w:val="0"/>
        <w:autoSpaceDE/>
        <w:autoSpaceDN/>
        <w:bidi w:val="0"/>
        <w:adjustRightInd/>
        <w:snapToGrid/>
        <w:spacing w:line="240" w:lineRule="auto"/>
        <w:ind w:firstLine="606" w:firstLineChars="202"/>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color w:val="000000"/>
          <w:sz w:val="30"/>
          <w:szCs w:val="30"/>
        </w:rPr>
        <w:t>（四）</w:t>
      </w:r>
      <w:r>
        <w:rPr>
          <w:rFonts w:hint="eastAsia" w:ascii="方正仿宋_GB18030" w:hAnsi="方正仿宋_GB18030" w:eastAsia="方正仿宋_GB18030" w:cs="方正仿宋_GB18030"/>
          <w:sz w:val="30"/>
          <w:szCs w:val="30"/>
        </w:rPr>
        <w:t>具有依法缴纳税收和社会保障资金的良好记录；</w:t>
      </w:r>
    </w:p>
    <w:p w14:paraId="05CF12BA">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（五）参加本项目前三年内，在经营活动中没有重大违法记录；</w:t>
      </w:r>
    </w:p>
    <w:p w14:paraId="28BC5E4D">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（六）符合法律、行政法规规定的其他条件；</w:t>
      </w:r>
    </w:p>
    <w:p w14:paraId="15B79E6E">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（七）具有政府采购招标代理资格（提供相关网站截图）。</w:t>
      </w:r>
    </w:p>
    <w:p w14:paraId="11F01E8C">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二、完全接受和满足本项目</w:t>
      </w:r>
      <w:r>
        <w:rPr>
          <w:rFonts w:hint="eastAsia" w:ascii="方正仿宋_GB18030" w:hAnsi="方正仿宋_GB18030" w:eastAsia="方正仿宋_GB18030" w:cs="方正仿宋_GB18030"/>
          <w:color w:val="000000"/>
          <w:sz w:val="30"/>
          <w:szCs w:val="30"/>
          <w:lang w:val="en-US" w:eastAsia="zh-CN"/>
        </w:rPr>
        <w:t>比选</w:t>
      </w:r>
      <w:r>
        <w:rPr>
          <w:rFonts w:hint="eastAsia" w:ascii="方正仿宋_GB18030" w:hAnsi="方正仿宋_GB18030" w:eastAsia="方正仿宋_GB18030" w:cs="方正仿宋_GB18030"/>
          <w:color w:val="000000"/>
          <w:sz w:val="30"/>
          <w:szCs w:val="30"/>
        </w:rPr>
        <w:t>文件中第二章规定的实质性要求，</w:t>
      </w:r>
      <w:r>
        <w:rPr>
          <w:rFonts w:hint="eastAsia" w:ascii="方正仿宋_GB18030" w:hAnsi="方正仿宋_GB18030" w:eastAsia="方正仿宋_GB18030" w:cs="方正仿宋_GB18030"/>
          <w:sz w:val="30"/>
          <w:szCs w:val="30"/>
        </w:rPr>
        <w:t>并承诺严格按照</w:t>
      </w:r>
      <w:r>
        <w:rPr>
          <w:rFonts w:hint="eastAsia" w:ascii="方正仿宋_GB18030" w:hAnsi="方正仿宋_GB18030" w:eastAsia="方正仿宋_GB18030" w:cs="方正仿宋_GB18030"/>
          <w:sz w:val="30"/>
          <w:szCs w:val="30"/>
          <w:lang w:val="en-US" w:eastAsia="zh-CN"/>
        </w:rPr>
        <w:t>比选</w:t>
      </w:r>
      <w:r>
        <w:rPr>
          <w:rFonts w:hint="eastAsia" w:ascii="方正仿宋_GB18030" w:hAnsi="方正仿宋_GB18030" w:eastAsia="方正仿宋_GB18030" w:cs="方正仿宋_GB18030"/>
          <w:sz w:val="30"/>
          <w:szCs w:val="30"/>
        </w:rPr>
        <w:t>文件要求履行</w:t>
      </w:r>
      <w:r>
        <w:rPr>
          <w:rFonts w:hint="eastAsia" w:ascii="方正仿宋_GB18030" w:hAnsi="方正仿宋_GB18030" w:eastAsia="方正仿宋_GB18030" w:cs="方正仿宋_GB18030"/>
          <w:color w:val="000000"/>
          <w:sz w:val="30"/>
          <w:szCs w:val="30"/>
        </w:rPr>
        <w:t>。如对</w:t>
      </w:r>
      <w:r>
        <w:rPr>
          <w:rFonts w:hint="eastAsia" w:ascii="方正仿宋_GB18030" w:hAnsi="方正仿宋_GB18030" w:eastAsia="方正仿宋_GB18030" w:cs="方正仿宋_GB18030"/>
          <w:color w:val="000000"/>
          <w:sz w:val="30"/>
          <w:szCs w:val="30"/>
          <w:lang w:val="en-US" w:eastAsia="zh-CN"/>
        </w:rPr>
        <w:t>比选</w:t>
      </w:r>
      <w:r>
        <w:rPr>
          <w:rFonts w:hint="eastAsia" w:ascii="方正仿宋_GB18030" w:hAnsi="方正仿宋_GB18030" w:eastAsia="方正仿宋_GB18030" w:cs="方正仿宋_GB18030"/>
          <w:color w:val="000000"/>
          <w:sz w:val="30"/>
          <w:szCs w:val="30"/>
        </w:rPr>
        <w:t>文件有异议，已经在递交响应文件截止时间届满前依法进行维权救济，不存在对</w:t>
      </w:r>
      <w:r>
        <w:rPr>
          <w:rFonts w:hint="eastAsia" w:ascii="方正仿宋_GB18030" w:hAnsi="方正仿宋_GB18030" w:eastAsia="方正仿宋_GB18030" w:cs="方正仿宋_GB18030"/>
          <w:color w:val="000000"/>
          <w:sz w:val="30"/>
          <w:szCs w:val="30"/>
          <w:lang w:val="en-US" w:eastAsia="zh-CN"/>
        </w:rPr>
        <w:t>比选</w:t>
      </w:r>
      <w:r>
        <w:rPr>
          <w:rFonts w:hint="eastAsia" w:ascii="方正仿宋_GB18030" w:hAnsi="方正仿宋_GB18030" w:eastAsia="方正仿宋_GB18030" w:cs="方正仿宋_GB18030"/>
          <w:color w:val="000000"/>
          <w:sz w:val="30"/>
          <w:szCs w:val="30"/>
        </w:rPr>
        <w:t>文件有异议的同时又参加</w:t>
      </w:r>
      <w:r>
        <w:rPr>
          <w:rFonts w:hint="eastAsia" w:ascii="方正仿宋_GB18030" w:hAnsi="方正仿宋_GB18030" w:eastAsia="方正仿宋_GB18030" w:cs="方正仿宋_GB18030"/>
          <w:color w:val="000000"/>
          <w:sz w:val="30"/>
          <w:szCs w:val="30"/>
          <w:lang w:val="en-US" w:eastAsia="zh-CN"/>
        </w:rPr>
        <w:t>比选</w:t>
      </w:r>
      <w:r>
        <w:rPr>
          <w:rFonts w:hint="eastAsia" w:ascii="方正仿宋_GB18030" w:hAnsi="方正仿宋_GB18030" w:eastAsia="方正仿宋_GB18030" w:cs="方正仿宋_GB18030"/>
          <w:color w:val="000000"/>
          <w:sz w:val="30"/>
          <w:szCs w:val="30"/>
        </w:rPr>
        <w:t>以求侥幸成交或者为实现其他非法目的的行为。</w:t>
      </w:r>
    </w:p>
    <w:p w14:paraId="2515708B">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三、在参加本次</w:t>
      </w:r>
      <w:r>
        <w:rPr>
          <w:rFonts w:hint="eastAsia" w:ascii="方正仿宋_GB18030" w:hAnsi="方正仿宋_GB18030" w:eastAsia="方正仿宋_GB18030" w:cs="方正仿宋_GB18030"/>
          <w:color w:val="000000"/>
          <w:sz w:val="30"/>
          <w:szCs w:val="30"/>
          <w:lang w:val="en-US" w:eastAsia="zh-CN"/>
        </w:rPr>
        <w:t>比选</w:t>
      </w:r>
      <w:r>
        <w:rPr>
          <w:rFonts w:hint="eastAsia" w:ascii="方正仿宋_GB18030" w:hAnsi="方正仿宋_GB18030" w:eastAsia="方正仿宋_GB18030" w:cs="方正仿宋_GB18030"/>
          <w:color w:val="000000"/>
          <w:sz w:val="30"/>
          <w:szCs w:val="30"/>
        </w:rPr>
        <w:t>活动中，不存在与单位负责人为同一人或者存在直接控股、管理关系的其他响应人参与同一合同项下的</w:t>
      </w:r>
      <w:r>
        <w:rPr>
          <w:rFonts w:hint="eastAsia" w:ascii="方正仿宋_GB18030" w:hAnsi="方正仿宋_GB18030" w:eastAsia="方正仿宋_GB18030" w:cs="方正仿宋_GB18030"/>
          <w:color w:val="000000"/>
          <w:sz w:val="30"/>
          <w:szCs w:val="30"/>
          <w:lang w:val="en-US" w:eastAsia="zh-CN"/>
        </w:rPr>
        <w:t>比选</w:t>
      </w:r>
      <w:r>
        <w:rPr>
          <w:rFonts w:hint="eastAsia" w:ascii="方正仿宋_GB18030" w:hAnsi="方正仿宋_GB18030" w:eastAsia="方正仿宋_GB18030" w:cs="方正仿宋_GB18030"/>
          <w:color w:val="000000"/>
          <w:sz w:val="30"/>
          <w:szCs w:val="30"/>
        </w:rPr>
        <w:t>行为。</w:t>
      </w:r>
    </w:p>
    <w:p w14:paraId="1A630D5E">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四、在参加本次</w:t>
      </w:r>
      <w:r>
        <w:rPr>
          <w:rFonts w:hint="eastAsia" w:ascii="方正仿宋_GB18030" w:hAnsi="方正仿宋_GB18030" w:eastAsia="方正仿宋_GB18030" w:cs="方正仿宋_GB18030"/>
          <w:color w:val="000000"/>
          <w:sz w:val="30"/>
          <w:szCs w:val="30"/>
          <w:lang w:val="en-US" w:eastAsia="zh-CN"/>
        </w:rPr>
        <w:t>比选</w:t>
      </w:r>
      <w:r>
        <w:rPr>
          <w:rFonts w:hint="eastAsia" w:ascii="方正仿宋_GB18030" w:hAnsi="方正仿宋_GB18030" w:eastAsia="方正仿宋_GB18030" w:cs="方正仿宋_GB18030"/>
          <w:color w:val="000000"/>
          <w:sz w:val="30"/>
          <w:szCs w:val="30"/>
        </w:rPr>
        <w:t>活动中，不存在和其他响应人在同一合同项下的项目中，同时委托同一个自然人、同一家庭的人员、同一单位的人员作为代理人的行为。</w:t>
      </w:r>
    </w:p>
    <w:p w14:paraId="6D74507D">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sz w:val="30"/>
          <w:szCs w:val="30"/>
        </w:rPr>
        <w:t>五、</w:t>
      </w:r>
      <w:r>
        <w:rPr>
          <w:rFonts w:hint="eastAsia" w:ascii="方正仿宋_GB18030" w:hAnsi="方正仿宋_GB18030" w:eastAsia="方正仿宋_GB18030" w:cs="方正仿宋_GB18030"/>
          <w:color w:val="000000"/>
          <w:sz w:val="30"/>
          <w:szCs w:val="30"/>
        </w:rPr>
        <w:t>响应文件中提供的任何资料和技术、服务、商务等响应承诺情况都是真实的、有效的、合法的。</w:t>
      </w:r>
    </w:p>
    <w:p w14:paraId="5AA98540">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方正仿宋_GB18030" w:hAnsi="方正仿宋_GB18030" w:eastAsia="方正仿宋_GB18030" w:cs="方正仿宋_GB18030"/>
          <w:color w:val="000000"/>
          <w:sz w:val="30"/>
          <w:szCs w:val="30"/>
        </w:rPr>
      </w:pPr>
      <w:r>
        <w:rPr>
          <w:rFonts w:hint="eastAsia" w:ascii="方正仿宋_GB18030" w:hAnsi="方正仿宋_GB18030" w:eastAsia="方正仿宋_GB18030" w:cs="方正仿宋_GB18030"/>
          <w:color w:val="000000"/>
          <w:sz w:val="30"/>
          <w:szCs w:val="30"/>
        </w:rPr>
        <w:t>本单位对上述承诺的内容事项真实性负责。如经</w:t>
      </w:r>
      <w:r>
        <w:rPr>
          <w:rFonts w:hint="eastAsia" w:ascii="方正仿宋_GB18030" w:hAnsi="方正仿宋_GB18030" w:eastAsia="方正仿宋_GB18030" w:cs="方正仿宋_GB18030"/>
          <w:sz w:val="30"/>
          <w:szCs w:val="30"/>
        </w:rPr>
        <w:t>查实上述承诺的内容事项存在虚假，我公司愿意接受以提供虚假材料谋取成交的法</w:t>
      </w:r>
      <w:r>
        <w:rPr>
          <w:rFonts w:hint="eastAsia" w:ascii="方正仿宋_GB18030" w:hAnsi="方正仿宋_GB18030" w:eastAsia="方正仿宋_GB18030" w:cs="方正仿宋_GB18030"/>
          <w:color w:val="000000"/>
          <w:sz w:val="30"/>
          <w:szCs w:val="30"/>
        </w:rPr>
        <w:t>律责任。</w:t>
      </w:r>
    </w:p>
    <w:p w14:paraId="73D029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 xml:space="preserve">       </w:t>
      </w:r>
    </w:p>
    <w:p w14:paraId="3F1B60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18030" w:hAnsi="方正仿宋_GB18030" w:eastAsia="方正仿宋_GB18030" w:cs="方正仿宋_GB18030"/>
          <w:color w:val="000000"/>
          <w:sz w:val="30"/>
          <w:szCs w:val="30"/>
        </w:rPr>
      </w:pPr>
    </w:p>
    <w:p w14:paraId="010ABF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18030" w:hAnsi="方正仿宋_GB18030" w:eastAsia="方正仿宋_GB18030" w:cs="方正仿宋_GB18030"/>
          <w:color w:val="000000"/>
          <w:sz w:val="30"/>
          <w:szCs w:val="30"/>
        </w:rPr>
      </w:pPr>
    </w:p>
    <w:p w14:paraId="2C17FBFD">
      <w:pPr>
        <w:keepNext w:val="0"/>
        <w:keepLines w:val="0"/>
        <w:pageBreakBefore w:val="0"/>
        <w:widowControl w:val="0"/>
        <w:kinsoku/>
        <w:wordWrap/>
        <w:overflowPunct/>
        <w:topLinePunct w:val="0"/>
        <w:autoSpaceDE/>
        <w:autoSpaceDN/>
        <w:bidi w:val="0"/>
        <w:adjustRightInd/>
        <w:snapToGrid/>
        <w:spacing w:line="240" w:lineRule="auto"/>
        <w:ind w:firstLine="3000" w:firstLineChars="1000"/>
        <w:jc w:val="left"/>
        <w:textAlignment w:val="auto"/>
        <w:rPr>
          <w:rFonts w:hint="eastAsia" w:ascii="方正仿宋_GB18030" w:hAnsi="方正仿宋_GB18030" w:eastAsia="方正仿宋_GB18030" w:cs="方正仿宋_GB18030"/>
          <w:color w:val="000000"/>
          <w:sz w:val="30"/>
          <w:szCs w:val="30"/>
        </w:rPr>
      </w:pPr>
      <w:bookmarkStart w:id="16" w:name="OLE_LINK26"/>
      <w:bookmarkStart w:id="17" w:name="OLE_LINK25"/>
      <w:bookmarkStart w:id="18" w:name="OLE_LINK27"/>
      <w:r>
        <w:rPr>
          <w:rFonts w:hint="eastAsia" w:ascii="方正仿宋_GB18030" w:hAnsi="方正仿宋_GB18030" w:eastAsia="方正仿宋_GB18030" w:cs="方正仿宋_GB18030"/>
          <w:color w:val="000000"/>
          <w:sz w:val="30"/>
          <w:szCs w:val="30"/>
        </w:rPr>
        <w:t>投标人名称：</w:t>
      </w:r>
      <w:r>
        <w:rPr>
          <w:rFonts w:hint="eastAsia" w:ascii="方正仿宋_GB18030" w:hAnsi="方正仿宋_GB18030" w:eastAsia="方正仿宋_GB18030" w:cs="方正仿宋_GB18030"/>
          <w:color w:val="000000"/>
          <w:sz w:val="30"/>
          <w:szCs w:val="30"/>
          <w:u w:val="single"/>
        </w:rPr>
        <w:t xml:space="preserve">                 </w:t>
      </w:r>
      <w:r>
        <w:rPr>
          <w:rFonts w:hint="eastAsia" w:ascii="方正仿宋_GB18030" w:hAnsi="方正仿宋_GB18030" w:eastAsia="方正仿宋_GB18030" w:cs="方正仿宋_GB18030"/>
          <w:color w:val="000000"/>
          <w:sz w:val="30"/>
          <w:szCs w:val="30"/>
        </w:rPr>
        <w:t>（签章）</w:t>
      </w:r>
    </w:p>
    <w:p w14:paraId="054D81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18030" w:hAnsi="方正仿宋_GB18030" w:eastAsia="方正仿宋_GB18030" w:cs="方正仿宋_GB18030"/>
          <w:bCs/>
          <w:color w:val="000000"/>
          <w:sz w:val="30"/>
          <w:szCs w:val="30"/>
        </w:rPr>
      </w:pPr>
      <w:r>
        <w:rPr>
          <w:rFonts w:hint="eastAsia" w:ascii="方正仿宋_GB18030" w:hAnsi="方正仿宋_GB18030" w:eastAsia="方正仿宋_GB18030" w:cs="方正仿宋_GB18030"/>
          <w:bCs/>
          <w:color w:val="000000"/>
          <w:sz w:val="30"/>
          <w:szCs w:val="30"/>
        </w:rPr>
        <w:t xml:space="preserve">                    日      期：</w:t>
      </w:r>
      <w:r>
        <w:rPr>
          <w:rFonts w:hint="eastAsia" w:ascii="方正仿宋_GB18030" w:hAnsi="方正仿宋_GB18030" w:eastAsia="方正仿宋_GB18030" w:cs="方正仿宋_GB18030"/>
          <w:color w:val="000000"/>
          <w:sz w:val="30"/>
          <w:szCs w:val="30"/>
          <w:u w:val="single"/>
        </w:rPr>
        <w:t xml:space="preserve">      </w:t>
      </w:r>
      <w:r>
        <w:rPr>
          <w:rFonts w:hint="eastAsia" w:ascii="方正仿宋_GB18030" w:hAnsi="方正仿宋_GB18030" w:eastAsia="方正仿宋_GB18030" w:cs="方正仿宋_GB18030"/>
          <w:bCs/>
          <w:color w:val="000000"/>
          <w:sz w:val="30"/>
          <w:szCs w:val="30"/>
        </w:rPr>
        <w:t>年</w:t>
      </w:r>
      <w:r>
        <w:rPr>
          <w:rFonts w:hint="eastAsia" w:ascii="方正仿宋_GB18030" w:hAnsi="方正仿宋_GB18030" w:eastAsia="方正仿宋_GB18030" w:cs="方正仿宋_GB18030"/>
          <w:color w:val="000000"/>
          <w:sz w:val="30"/>
          <w:szCs w:val="30"/>
          <w:u w:val="single"/>
        </w:rPr>
        <w:t xml:space="preserve">      </w:t>
      </w:r>
      <w:r>
        <w:rPr>
          <w:rFonts w:hint="eastAsia" w:ascii="方正仿宋_GB18030" w:hAnsi="方正仿宋_GB18030" w:eastAsia="方正仿宋_GB18030" w:cs="方正仿宋_GB18030"/>
          <w:bCs/>
          <w:color w:val="000000"/>
          <w:sz w:val="30"/>
          <w:szCs w:val="30"/>
        </w:rPr>
        <w:t>月</w:t>
      </w:r>
      <w:r>
        <w:rPr>
          <w:rFonts w:hint="eastAsia" w:ascii="方正仿宋_GB18030" w:hAnsi="方正仿宋_GB18030" w:eastAsia="方正仿宋_GB18030" w:cs="方正仿宋_GB18030"/>
          <w:color w:val="000000"/>
          <w:sz w:val="30"/>
          <w:szCs w:val="30"/>
          <w:u w:val="single"/>
        </w:rPr>
        <w:t xml:space="preserve">      </w:t>
      </w:r>
      <w:r>
        <w:rPr>
          <w:rFonts w:hint="eastAsia" w:ascii="方正仿宋_GB18030" w:hAnsi="方正仿宋_GB18030" w:eastAsia="方正仿宋_GB18030" w:cs="方正仿宋_GB18030"/>
          <w:bCs/>
          <w:color w:val="000000"/>
          <w:sz w:val="30"/>
          <w:szCs w:val="30"/>
        </w:rPr>
        <w:t>日</w:t>
      </w:r>
    </w:p>
    <w:bookmarkEnd w:id="16"/>
    <w:bookmarkEnd w:id="17"/>
    <w:p w14:paraId="1EBAED1B">
      <w:pPr>
        <w:spacing w:line="500" w:lineRule="exact"/>
        <w:jc w:val="left"/>
        <w:rPr>
          <w:rFonts w:ascii="仿宋_GB2312" w:hAnsi="仿宋_GB2312" w:cs="仿宋_GB2312"/>
          <w:b/>
          <w:sz w:val="28"/>
          <w:szCs w:val="28"/>
        </w:rPr>
      </w:pPr>
    </w:p>
    <w:bookmarkEnd w:id="18"/>
    <w:p w14:paraId="0BA4E700">
      <w:pPr>
        <w:rPr>
          <w:rFonts w:hint="eastAsia" w:ascii="方正小标宋简体" w:hAnsi="方正小标宋简体" w:eastAsia="方正小标宋简体" w:cs="方正小标宋简体"/>
          <w:kern w:val="2"/>
          <w:sz w:val="44"/>
          <w:szCs w:val="44"/>
          <w:lang w:val="en-US" w:eastAsia="zh-CN" w:bidi="ar-SA"/>
        </w:rPr>
      </w:pPr>
    </w:p>
    <w:p w14:paraId="5D03A797">
      <w:pP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br w:type="page"/>
      </w:r>
    </w:p>
    <w:p w14:paraId="5F2427F9">
      <w:pPr>
        <w:numPr>
          <w:ilvl w:val="0"/>
          <w:numId w:val="0"/>
        </w:numPr>
        <w:spacing w:line="64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 xml:space="preserve">第四章  </w:t>
      </w:r>
      <w:r>
        <w:rPr>
          <w:rFonts w:hint="default" w:ascii="方正小标宋简体" w:hAnsi="方正小标宋简体" w:eastAsia="方正小标宋简体" w:cs="方正小标宋简体"/>
          <w:sz w:val="44"/>
          <w:szCs w:val="44"/>
          <w:lang w:val="en-US" w:eastAsia="zh-CN"/>
        </w:rPr>
        <w:t>评审办法</w:t>
      </w:r>
    </w:p>
    <w:p w14:paraId="60775440">
      <w:pPr>
        <w:numPr>
          <w:ilvl w:val="0"/>
          <w:numId w:val="0"/>
        </w:numPr>
        <w:spacing w:line="640" w:lineRule="exact"/>
        <w:rPr>
          <w:rFonts w:hint="default" w:ascii="仿宋" w:hAnsi="仿宋" w:eastAsia="仿宋" w:cs="仿宋_GB2312"/>
          <w:sz w:val="32"/>
          <w:szCs w:val="32"/>
        </w:rPr>
      </w:pPr>
    </w:p>
    <w:p w14:paraId="3181DD8A">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default" w:ascii="仿宋" w:hAnsi="仿宋" w:eastAsia="仿宋" w:cs="仿宋_GB2312"/>
          <w:sz w:val="32"/>
          <w:szCs w:val="32"/>
        </w:rPr>
      </w:pPr>
      <w:r>
        <w:rPr>
          <w:rFonts w:hint="eastAsia" w:ascii="黑体" w:hAnsi="黑体" w:eastAsia="黑体" w:cs="黑体"/>
          <w:sz w:val="32"/>
          <w:szCs w:val="32"/>
          <w:lang w:val="en-US" w:eastAsia="zh-CN"/>
        </w:rPr>
        <w:t>一、</w:t>
      </w:r>
      <w:r>
        <w:rPr>
          <w:rFonts w:hint="default" w:ascii="黑体" w:hAnsi="黑体" w:eastAsia="黑体" w:cs="黑体"/>
          <w:sz w:val="32"/>
          <w:szCs w:val="32"/>
        </w:rPr>
        <w:t>初步评审</w:t>
      </w:r>
      <w:r>
        <w:rPr>
          <w:rFonts w:hint="default" w:ascii="仿宋" w:hAnsi="仿宋" w:eastAsia="仿宋" w:cs="仿宋_GB2312"/>
          <w:sz w:val="32"/>
          <w:szCs w:val="32"/>
        </w:rPr>
        <w:t xml:space="preserve"> </w:t>
      </w:r>
    </w:p>
    <w:p w14:paraId="57706E25">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default" w:ascii="仿宋" w:hAnsi="仿宋" w:eastAsia="仿宋" w:cs="仿宋_GB2312"/>
          <w:sz w:val="32"/>
          <w:szCs w:val="32"/>
        </w:rPr>
      </w:pPr>
      <w:r>
        <w:rPr>
          <w:rFonts w:hint="default" w:ascii="仿宋" w:hAnsi="仿宋" w:eastAsia="仿宋" w:cs="仿宋_GB2312"/>
          <w:sz w:val="32"/>
          <w:szCs w:val="32"/>
        </w:rPr>
        <w:t>对参选文件的资格性、符合性进行审查，不满足要求的按无效文件处理。</w:t>
      </w:r>
    </w:p>
    <w:p w14:paraId="45CC3238">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二、评审方法</w:t>
      </w:r>
    </w:p>
    <w:p w14:paraId="525A2CA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_GB2312"/>
          <w:sz w:val="32"/>
          <w:szCs w:val="32"/>
        </w:rPr>
      </w:pPr>
      <w:r>
        <w:rPr>
          <w:rFonts w:hint="default" w:ascii="仿宋" w:hAnsi="仿宋" w:eastAsia="仿宋" w:cs="仿宋_GB2312"/>
          <w:sz w:val="32"/>
          <w:szCs w:val="32"/>
        </w:rPr>
        <w:t>招标代理机构比选评审小</w:t>
      </w:r>
      <w:r>
        <w:rPr>
          <w:rFonts w:hint="eastAsia" w:ascii="仿宋" w:hAnsi="仿宋" w:eastAsia="仿宋" w:cs="仿宋_GB2312"/>
          <w:sz w:val="32"/>
          <w:szCs w:val="32"/>
          <w:lang w:val="en-US" w:eastAsia="zh-CN"/>
        </w:rPr>
        <w:t>组由3人组成，</w:t>
      </w:r>
      <w:r>
        <w:rPr>
          <w:rFonts w:hint="eastAsia" w:ascii="仿宋" w:hAnsi="仿宋" w:eastAsia="仿宋" w:cs="仿宋_GB2312"/>
          <w:color w:val="auto"/>
          <w:sz w:val="32"/>
          <w:szCs w:val="32"/>
          <w:lang w:val="en-US" w:eastAsia="zh-CN"/>
        </w:rPr>
        <w:t>成员为：比选人业主代表一名、园林绿化服务中心选派两名专家参加。评审监督工作由市城管执法局机关纪委进行监督。</w:t>
      </w:r>
      <w:r>
        <w:rPr>
          <w:rFonts w:hint="eastAsia" w:ascii="仿宋" w:hAnsi="仿宋" w:eastAsia="仿宋" w:cs="仿宋_GB2312"/>
          <w:sz w:val="32"/>
          <w:szCs w:val="32"/>
        </w:rPr>
        <w:t>本次招标代理机构的比选</w:t>
      </w:r>
      <w:r>
        <w:rPr>
          <w:rFonts w:hint="eastAsia" w:ascii="仿宋" w:hAnsi="仿宋" w:eastAsia="仿宋" w:cs="仿宋_GB2312"/>
          <w:sz w:val="32"/>
          <w:szCs w:val="32"/>
          <w:lang w:val="en-US" w:eastAsia="zh-CN"/>
        </w:rPr>
        <w:t>以《详细评分表》为准进行综合打分，</w:t>
      </w:r>
      <w:r>
        <w:rPr>
          <w:rFonts w:hint="eastAsia" w:ascii="仿宋" w:hAnsi="仿宋" w:eastAsia="仿宋" w:cs="仿宋_GB2312"/>
          <w:sz w:val="32"/>
          <w:szCs w:val="32"/>
        </w:rPr>
        <w:t>按得分高低进行排序，比选人确定得分最高的为中选人。</w:t>
      </w:r>
    </w:p>
    <w:p w14:paraId="0C67FFCE">
      <w:pPr>
        <w:keepNext w:val="0"/>
        <w:keepLines w:val="0"/>
        <w:pageBreakBefore w:val="0"/>
        <w:widowControl w:val="0"/>
        <w:numPr>
          <w:ilvl w:val="0"/>
          <w:numId w:val="1"/>
        </w:numPr>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仿宋_GB2312"/>
          <w:sz w:val="32"/>
          <w:szCs w:val="32"/>
        </w:rPr>
      </w:pPr>
      <w:r>
        <w:rPr>
          <w:rFonts w:hint="default" w:ascii="仿宋" w:hAnsi="仿宋" w:eastAsia="仿宋" w:cs="仿宋_GB2312"/>
          <w:sz w:val="32"/>
          <w:szCs w:val="32"/>
        </w:rPr>
        <w:t>详细评</w:t>
      </w:r>
      <w:r>
        <w:rPr>
          <w:rFonts w:hint="eastAsia" w:ascii="仿宋" w:hAnsi="仿宋" w:eastAsia="仿宋" w:cs="仿宋_GB2312"/>
          <w:sz w:val="32"/>
          <w:szCs w:val="32"/>
          <w:lang w:val="en-US" w:eastAsia="zh-CN"/>
        </w:rPr>
        <w:t>分表</w:t>
      </w:r>
      <w:r>
        <w:rPr>
          <w:rFonts w:hint="default" w:ascii="仿宋" w:hAnsi="仿宋" w:eastAsia="仿宋" w:cs="仿宋_GB2312"/>
          <w:sz w:val="32"/>
          <w:szCs w:val="32"/>
        </w:rPr>
        <w:t>（总分100分）</w:t>
      </w:r>
      <w:r>
        <w:rPr>
          <w:rFonts w:hint="eastAsia" w:ascii="仿宋" w:hAnsi="仿宋" w:eastAsia="仿宋" w:cs="仿宋_GB2312"/>
          <w:sz w:val="32"/>
          <w:szCs w:val="32"/>
        </w:rPr>
        <w:t>量化评分标准、评分依据</w:t>
      </w:r>
    </w:p>
    <w:tbl>
      <w:tblPr>
        <w:tblStyle w:val="10"/>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720"/>
        <w:gridCol w:w="1105"/>
        <w:gridCol w:w="833"/>
        <w:gridCol w:w="6185"/>
      </w:tblGrid>
      <w:tr w14:paraId="1F76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0" w:type="auto"/>
            <w:tcBorders>
              <w:top w:val="single" w:color="auto" w:sz="4" w:space="0"/>
              <w:left w:val="single" w:color="auto" w:sz="4" w:space="0"/>
              <w:bottom w:val="single" w:color="auto" w:sz="4" w:space="0"/>
              <w:right w:val="single" w:color="auto" w:sz="4" w:space="0"/>
            </w:tcBorders>
            <w:noWrap w:val="0"/>
            <w:vAlign w:val="center"/>
          </w:tcPr>
          <w:p w14:paraId="23E1874D">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b/>
                <w:bCs/>
                <w:sz w:val="22"/>
                <w:szCs w:val="22"/>
              </w:rPr>
            </w:pPr>
            <w:bookmarkStart w:id="19" w:name="_Toc208849022"/>
            <w:bookmarkStart w:id="20" w:name="_Toc183682432"/>
            <w:bookmarkStart w:id="21" w:name="_Toc183582297"/>
            <w:bookmarkStart w:id="22" w:name="_Toc217446105"/>
            <w:r>
              <w:rPr>
                <w:rFonts w:hint="eastAsia" w:ascii="宋体" w:hAnsi="宋体" w:cs="宋体"/>
                <w:b/>
                <w:bCs/>
                <w:sz w:val="22"/>
                <w:szCs w:val="22"/>
              </w:rPr>
              <w:t>序号</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2D133447">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b/>
                <w:bCs/>
                <w:sz w:val="22"/>
                <w:szCs w:val="22"/>
              </w:rPr>
            </w:pPr>
            <w:r>
              <w:rPr>
                <w:rFonts w:hint="eastAsia" w:ascii="宋体" w:hAnsi="宋体" w:cs="宋体"/>
                <w:b/>
                <w:bCs/>
                <w:sz w:val="22"/>
                <w:szCs w:val="22"/>
              </w:rPr>
              <w:t>评分因素</w:t>
            </w:r>
          </w:p>
          <w:p w14:paraId="20857F8D">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b/>
                <w:bCs/>
                <w:sz w:val="22"/>
                <w:szCs w:val="22"/>
              </w:rPr>
            </w:pPr>
            <w:r>
              <w:rPr>
                <w:rFonts w:hint="eastAsia" w:ascii="宋体" w:hAnsi="宋体" w:cs="宋体"/>
                <w:b/>
                <w:bCs/>
                <w:sz w:val="22"/>
                <w:szCs w:val="22"/>
              </w:rPr>
              <w:t>及权重</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5B00050">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b/>
                <w:bCs/>
                <w:sz w:val="22"/>
                <w:szCs w:val="22"/>
              </w:rPr>
            </w:pPr>
            <w:r>
              <w:rPr>
                <w:rFonts w:hint="eastAsia" w:ascii="宋体" w:hAnsi="宋体" w:cs="宋体"/>
                <w:b/>
                <w:bCs/>
                <w:sz w:val="22"/>
                <w:szCs w:val="22"/>
              </w:rPr>
              <w:t>分值</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67AB73A1">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b/>
                <w:bCs/>
                <w:sz w:val="22"/>
                <w:szCs w:val="22"/>
              </w:rPr>
            </w:pPr>
            <w:r>
              <w:rPr>
                <w:rFonts w:hint="eastAsia" w:ascii="宋体" w:hAnsi="宋体" w:cs="宋体"/>
                <w:b/>
                <w:bCs/>
                <w:sz w:val="22"/>
                <w:szCs w:val="22"/>
              </w:rPr>
              <w:t>评分标准</w:t>
            </w:r>
          </w:p>
        </w:tc>
      </w:tr>
      <w:tr w14:paraId="142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778AA2E">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r>
              <w:rPr>
                <w:rFonts w:hint="eastAsia" w:ascii="宋体" w:hAnsi="宋体" w:cs="宋体"/>
                <w:sz w:val="22"/>
                <w:szCs w:val="22"/>
              </w:rPr>
              <w:t>1</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C8E60A8">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r>
              <w:rPr>
                <w:rFonts w:hint="eastAsia" w:ascii="宋体" w:hAnsi="宋体" w:cs="宋体"/>
                <w:sz w:val="22"/>
                <w:szCs w:val="22"/>
              </w:rPr>
              <w:t>报价1</w:t>
            </w:r>
            <w:r>
              <w:rPr>
                <w:rFonts w:hint="eastAsia" w:ascii="宋体" w:hAnsi="宋体" w:cs="宋体"/>
                <w:sz w:val="22"/>
                <w:szCs w:val="22"/>
                <w:lang w:val="en-US" w:eastAsia="zh-CN"/>
              </w:rPr>
              <w:t>5</w:t>
            </w:r>
            <w:r>
              <w:rPr>
                <w:rFonts w:hint="eastAsia" w:ascii="宋体" w:hAnsi="宋体" w:cs="宋体"/>
                <w:sz w:val="22"/>
                <w:szCs w:val="22"/>
              </w:rPr>
              <w:t>%</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B6D3D97">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5</w:t>
            </w:r>
            <w:r>
              <w:rPr>
                <w:rFonts w:hint="eastAsia" w:ascii="宋体" w:hAnsi="宋体" w:cs="宋体"/>
                <w:sz w:val="22"/>
                <w:szCs w:val="22"/>
              </w:rPr>
              <w:t>分</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7A9069A2">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sz w:val="22"/>
                <w:szCs w:val="22"/>
              </w:rPr>
            </w:pPr>
            <w:r>
              <w:rPr>
                <w:rFonts w:hint="eastAsia" w:ascii="宋体" w:hAnsi="宋体" w:cs="宋体"/>
                <w:sz w:val="22"/>
                <w:szCs w:val="22"/>
              </w:rPr>
              <w:t>以本次经评审合格的最低有效投标报价（1-最大下浮率）为基准价，投标报价得分=【基准价／（1-下浮率）】*1</w:t>
            </w:r>
            <w:r>
              <w:rPr>
                <w:rFonts w:hint="eastAsia" w:ascii="宋体" w:hAnsi="宋体" w:cs="宋体"/>
                <w:sz w:val="22"/>
                <w:szCs w:val="22"/>
                <w:lang w:val="en-US" w:eastAsia="zh-CN"/>
              </w:rPr>
              <w:t>5</w:t>
            </w:r>
            <w:r>
              <w:rPr>
                <w:rFonts w:hint="eastAsia" w:ascii="宋体" w:hAnsi="宋体" w:cs="宋体"/>
                <w:sz w:val="22"/>
                <w:szCs w:val="22"/>
              </w:rPr>
              <w:t>*100%</w:t>
            </w:r>
          </w:p>
        </w:tc>
      </w:tr>
      <w:tr w14:paraId="7E3F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tcBorders>
              <w:top w:val="single" w:color="auto" w:sz="4" w:space="0"/>
              <w:left w:val="single" w:color="auto" w:sz="4" w:space="0"/>
              <w:right w:val="single" w:color="auto" w:sz="4" w:space="0"/>
            </w:tcBorders>
            <w:noWrap w:val="0"/>
            <w:vAlign w:val="center"/>
          </w:tcPr>
          <w:p w14:paraId="542BF57C">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r>
              <w:rPr>
                <w:rFonts w:hint="eastAsia" w:ascii="宋体" w:hAnsi="宋体" w:cs="宋体"/>
                <w:sz w:val="22"/>
                <w:szCs w:val="22"/>
              </w:rPr>
              <w:t>2</w:t>
            </w:r>
          </w:p>
        </w:tc>
        <w:tc>
          <w:tcPr>
            <w:tcW w:w="0" w:type="auto"/>
            <w:vMerge w:val="restart"/>
            <w:tcBorders>
              <w:top w:val="single" w:color="auto" w:sz="4" w:space="0"/>
              <w:left w:val="single" w:color="auto" w:sz="4" w:space="0"/>
              <w:right w:val="single" w:color="auto" w:sz="4" w:space="0"/>
            </w:tcBorders>
            <w:noWrap w:val="0"/>
            <w:vAlign w:val="center"/>
          </w:tcPr>
          <w:p w14:paraId="3C00149E">
            <w:pPr>
              <w:pStyle w:val="23"/>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r>
              <w:rPr>
                <w:rFonts w:hint="eastAsia" w:ascii="宋体" w:hAnsi="宋体" w:cs="宋体"/>
                <w:sz w:val="22"/>
                <w:szCs w:val="22"/>
              </w:rPr>
              <w:t>代理方案</w:t>
            </w:r>
            <w:r>
              <w:rPr>
                <w:rFonts w:hint="eastAsia" w:ascii="宋体" w:hAnsi="宋体" w:cs="宋体"/>
                <w:sz w:val="22"/>
                <w:szCs w:val="22"/>
                <w:lang w:val="en-US" w:eastAsia="zh-CN"/>
              </w:rPr>
              <w:t>35</w:t>
            </w:r>
            <w:r>
              <w:rPr>
                <w:rFonts w:hint="eastAsia" w:ascii="宋体" w:hAnsi="宋体" w:cs="宋体"/>
                <w:sz w:val="22"/>
                <w:szCs w:val="22"/>
              </w:rPr>
              <w:t>%</w:t>
            </w:r>
          </w:p>
        </w:tc>
        <w:tc>
          <w:tcPr>
            <w:tcW w:w="0" w:type="auto"/>
            <w:tcBorders>
              <w:top w:val="single" w:color="auto" w:sz="4" w:space="0"/>
              <w:left w:val="single" w:color="auto" w:sz="4" w:space="0"/>
              <w:right w:val="single" w:color="auto" w:sz="4" w:space="0"/>
            </w:tcBorders>
            <w:noWrap w:val="0"/>
            <w:vAlign w:val="center"/>
          </w:tcPr>
          <w:p w14:paraId="605363F3">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center"/>
              <w:textAlignment w:val="auto"/>
              <w:rPr>
                <w:rFonts w:hint="eastAsia" w:ascii="宋体" w:hAnsi="宋体" w:cs="宋体"/>
                <w:sz w:val="22"/>
                <w:szCs w:val="22"/>
              </w:rPr>
            </w:pPr>
            <w:r>
              <w:rPr>
                <w:rFonts w:hint="eastAsia" w:ascii="宋体" w:hAnsi="宋体" w:cs="宋体"/>
                <w:bCs/>
                <w:kern w:val="0"/>
                <w:sz w:val="22"/>
                <w:szCs w:val="22"/>
                <w:lang w:val="zh-CN"/>
              </w:rPr>
              <w:t>内部管理制度及工作流程</w:t>
            </w:r>
            <w:r>
              <w:rPr>
                <w:rFonts w:hint="eastAsia" w:ascii="宋体" w:hAnsi="宋体" w:cs="宋体"/>
                <w:bCs/>
                <w:kern w:val="0"/>
                <w:sz w:val="22"/>
                <w:szCs w:val="22"/>
                <w:lang w:val="en-US" w:eastAsia="zh-CN"/>
              </w:rPr>
              <w:t>4</w:t>
            </w:r>
            <w:r>
              <w:rPr>
                <w:rFonts w:hint="eastAsia" w:ascii="宋体" w:hAnsi="宋体" w:cs="宋体"/>
                <w:bCs/>
                <w:kern w:val="0"/>
                <w:sz w:val="22"/>
                <w:szCs w:val="22"/>
              </w:rPr>
              <w:t>%</w:t>
            </w:r>
          </w:p>
        </w:tc>
        <w:tc>
          <w:tcPr>
            <w:tcW w:w="833" w:type="dxa"/>
            <w:tcBorders>
              <w:top w:val="single" w:color="auto" w:sz="4" w:space="0"/>
              <w:left w:val="single" w:color="auto" w:sz="4" w:space="0"/>
              <w:right w:val="single" w:color="auto" w:sz="4" w:space="0"/>
            </w:tcBorders>
            <w:noWrap w:val="0"/>
            <w:vAlign w:val="center"/>
          </w:tcPr>
          <w:p w14:paraId="0417BCED">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center"/>
              <w:textAlignment w:val="auto"/>
              <w:rPr>
                <w:rFonts w:hint="eastAsia" w:ascii="宋体" w:hAnsi="宋体" w:cs="宋体"/>
                <w:bCs/>
                <w:kern w:val="0"/>
                <w:sz w:val="22"/>
                <w:szCs w:val="22"/>
              </w:rPr>
            </w:pPr>
            <w:r>
              <w:rPr>
                <w:rFonts w:hint="eastAsia" w:ascii="宋体" w:hAnsi="宋体" w:cs="宋体"/>
                <w:bCs/>
                <w:kern w:val="0"/>
                <w:sz w:val="22"/>
                <w:szCs w:val="22"/>
                <w:lang w:val="en-US" w:eastAsia="zh-CN"/>
              </w:rPr>
              <w:t>4</w:t>
            </w:r>
            <w:r>
              <w:rPr>
                <w:rFonts w:hint="eastAsia" w:ascii="宋体" w:hAnsi="宋体" w:cs="宋体"/>
                <w:bCs/>
                <w:kern w:val="0"/>
                <w:sz w:val="22"/>
                <w:szCs w:val="22"/>
              </w:rPr>
              <w:t>分</w:t>
            </w:r>
          </w:p>
        </w:tc>
        <w:tc>
          <w:tcPr>
            <w:tcW w:w="6185" w:type="dxa"/>
            <w:tcBorders>
              <w:top w:val="single" w:color="auto" w:sz="4" w:space="0"/>
              <w:left w:val="single" w:color="auto" w:sz="4" w:space="0"/>
              <w:right w:val="single" w:color="auto" w:sz="4" w:space="0"/>
            </w:tcBorders>
            <w:noWrap w:val="0"/>
            <w:vAlign w:val="center"/>
          </w:tcPr>
          <w:p w14:paraId="6899CDF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2"/>
                <w:szCs w:val="22"/>
                <w:lang w:eastAsia="zh-CN"/>
              </w:rPr>
            </w:pPr>
            <w:r>
              <w:rPr>
                <w:rFonts w:hint="eastAsia" w:ascii="宋体" w:hAnsi="宋体" w:cs="宋体"/>
                <w:kern w:val="0"/>
                <w:sz w:val="22"/>
                <w:szCs w:val="22"/>
              </w:rPr>
              <w:t>对内部管理制度及工作流程进行评审。方案内容包括①岗位设置和人员执业控制管理制度</w:t>
            </w:r>
            <w:r>
              <w:rPr>
                <w:rFonts w:hint="eastAsia" w:ascii="宋体" w:hAnsi="宋体" w:cs="宋体"/>
                <w:kern w:val="0"/>
                <w:sz w:val="22"/>
                <w:szCs w:val="22"/>
                <w:lang w:val="en-US" w:eastAsia="zh-CN"/>
              </w:rPr>
              <w:t>；</w:t>
            </w:r>
            <w:r>
              <w:rPr>
                <w:rFonts w:hint="eastAsia" w:ascii="宋体" w:hAnsi="宋体" w:cs="宋体"/>
                <w:kern w:val="0"/>
                <w:sz w:val="22"/>
                <w:szCs w:val="22"/>
              </w:rPr>
              <w:t>②分级授权及集体决策控制管理制度</w:t>
            </w:r>
            <w:r>
              <w:rPr>
                <w:rFonts w:hint="eastAsia" w:ascii="宋体" w:hAnsi="宋体" w:cs="宋体"/>
                <w:kern w:val="0"/>
                <w:sz w:val="22"/>
                <w:szCs w:val="22"/>
                <w:lang w:val="en-US" w:eastAsia="zh-CN"/>
              </w:rPr>
              <w:t>；</w:t>
            </w:r>
            <w:r>
              <w:rPr>
                <w:rFonts w:hint="eastAsia" w:ascii="宋体" w:hAnsi="宋体" w:cs="宋体"/>
                <w:kern w:val="0"/>
                <w:sz w:val="22"/>
                <w:szCs w:val="22"/>
              </w:rPr>
              <w:t>③采购流程及重点环节控制管理制度</w:t>
            </w:r>
            <w:r>
              <w:rPr>
                <w:rFonts w:hint="eastAsia" w:ascii="宋体" w:hAnsi="宋体" w:cs="宋体"/>
                <w:kern w:val="0"/>
                <w:sz w:val="22"/>
                <w:szCs w:val="22"/>
                <w:lang w:val="en-US" w:eastAsia="zh-CN"/>
              </w:rPr>
              <w:t>；</w:t>
            </w:r>
            <w:r>
              <w:rPr>
                <w:rFonts w:hint="eastAsia" w:ascii="宋体" w:hAnsi="宋体" w:cs="宋体"/>
                <w:kern w:val="0"/>
                <w:sz w:val="22"/>
                <w:szCs w:val="22"/>
              </w:rPr>
              <w:t>④招标代理工作流程等内容</w:t>
            </w:r>
            <w:r>
              <w:rPr>
                <w:rFonts w:hint="eastAsia" w:ascii="宋体" w:hAnsi="宋体" w:cs="宋体"/>
                <w:kern w:val="0"/>
                <w:sz w:val="22"/>
                <w:szCs w:val="22"/>
                <w:lang w:eastAsia="zh-CN"/>
              </w:rPr>
              <w:t>。</w:t>
            </w:r>
          </w:p>
          <w:p w14:paraId="783B37D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2"/>
                <w:szCs w:val="22"/>
                <w:lang w:val="zh-CN"/>
              </w:rPr>
            </w:pPr>
            <w:r>
              <w:rPr>
                <w:rFonts w:hint="eastAsia" w:ascii="宋体" w:hAnsi="宋体" w:cs="宋体"/>
                <w:kern w:val="0"/>
                <w:sz w:val="22"/>
                <w:szCs w:val="22"/>
                <w:lang w:val="en-US" w:eastAsia="zh-CN"/>
              </w:rPr>
              <w:t>注：</w:t>
            </w:r>
            <w:r>
              <w:rPr>
                <w:rFonts w:hint="eastAsia" w:ascii="宋体" w:hAnsi="宋体" w:cs="宋体"/>
                <w:kern w:val="0"/>
                <w:sz w:val="22"/>
                <w:szCs w:val="22"/>
              </w:rPr>
              <w:t>内容齐全、描述细致、流程各环节划分清晰，符合本项目需求及实际情况得</w:t>
            </w:r>
            <w:r>
              <w:rPr>
                <w:rFonts w:hint="eastAsia" w:ascii="宋体" w:hAnsi="宋体" w:cs="宋体"/>
                <w:kern w:val="0"/>
                <w:sz w:val="22"/>
                <w:szCs w:val="22"/>
                <w:lang w:val="en-US" w:eastAsia="zh-CN"/>
              </w:rPr>
              <w:t>4</w:t>
            </w:r>
            <w:r>
              <w:rPr>
                <w:rFonts w:hint="eastAsia" w:ascii="宋体" w:hAnsi="宋体" w:cs="宋体"/>
                <w:kern w:val="0"/>
                <w:sz w:val="22"/>
                <w:szCs w:val="22"/>
              </w:rPr>
              <w:t>分，每有一项缺失或与实际情况不符扣</w:t>
            </w:r>
            <w:r>
              <w:rPr>
                <w:rFonts w:hint="eastAsia" w:ascii="宋体" w:hAnsi="宋体" w:cs="宋体"/>
                <w:kern w:val="0"/>
                <w:sz w:val="22"/>
                <w:szCs w:val="22"/>
                <w:lang w:val="en-US" w:eastAsia="zh-CN"/>
              </w:rPr>
              <w:t>1</w:t>
            </w:r>
            <w:r>
              <w:rPr>
                <w:rFonts w:hint="eastAsia" w:ascii="宋体" w:hAnsi="宋体" w:cs="宋体"/>
                <w:kern w:val="0"/>
                <w:sz w:val="22"/>
                <w:szCs w:val="22"/>
              </w:rPr>
              <w:t>分，未提供不得分。</w:t>
            </w:r>
          </w:p>
        </w:tc>
      </w:tr>
      <w:tr w14:paraId="46F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left w:val="single" w:color="auto" w:sz="4" w:space="0"/>
              <w:bottom w:val="single" w:color="auto" w:sz="4" w:space="0"/>
              <w:right w:val="single" w:color="auto" w:sz="4" w:space="0"/>
            </w:tcBorders>
            <w:noWrap w:val="0"/>
            <w:vAlign w:val="center"/>
          </w:tcPr>
          <w:p w14:paraId="1C5A06F1">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p>
        </w:tc>
        <w:tc>
          <w:tcPr>
            <w:tcW w:w="0" w:type="auto"/>
            <w:vMerge w:val="continue"/>
            <w:tcBorders>
              <w:left w:val="single" w:color="auto" w:sz="4" w:space="0"/>
              <w:right w:val="single" w:color="auto" w:sz="4" w:space="0"/>
            </w:tcBorders>
            <w:noWrap w:val="0"/>
            <w:vAlign w:val="center"/>
          </w:tcPr>
          <w:p w14:paraId="479A7AD0">
            <w:pPr>
              <w:pStyle w:val="23"/>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p>
        </w:tc>
        <w:tc>
          <w:tcPr>
            <w:tcW w:w="0" w:type="auto"/>
            <w:tcBorders>
              <w:top w:val="single" w:color="auto" w:sz="4" w:space="0"/>
              <w:left w:val="single" w:color="auto" w:sz="4" w:space="0"/>
              <w:right w:val="single" w:color="auto" w:sz="4" w:space="0"/>
            </w:tcBorders>
            <w:noWrap w:val="0"/>
            <w:vAlign w:val="center"/>
          </w:tcPr>
          <w:p w14:paraId="25F0F6EA">
            <w:pPr>
              <w:pStyle w:val="23"/>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r>
              <w:rPr>
                <w:rFonts w:hint="eastAsia" w:ascii="宋体" w:hAnsi="宋体" w:cs="宋体"/>
                <w:bCs/>
                <w:kern w:val="0"/>
                <w:sz w:val="22"/>
                <w:szCs w:val="22"/>
              </w:rPr>
              <w:t>针对本项目的方案设计</w:t>
            </w:r>
            <w:r>
              <w:rPr>
                <w:rFonts w:hint="eastAsia" w:ascii="宋体" w:hAnsi="宋体" w:cs="宋体"/>
                <w:bCs/>
                <w:kern w:val="0"/>
                <w:sz w:val="22"/>
                <w:szCs w:val="22"/>
                <w:lang w:val="en-US" w:eastAsia="zh-CN"/>
              </w:rPr>
              <w:t>19</w:t>
            </w:r>
            <w:r>
              <w:rPr>
                <w:rFonts w:hint="eastAsia" w:ascii="宋体" w:hAnsi="宋体" w:cs="宋体"/>
                <w:bCs/>
                <w:kern w:val="0"/>
                <w:sz w:val="22"/>
                <w:szCs w:val="22"/>
              </w:rPr>
              <w:t>%</w:t>
            </w:r>
          </w:p>
        </w:tc>
        <w:tc>
          <w:tcPr>
            <w:tcW w:w="833" w:type="dxa"/>
            <w:tcBorders>
              <w:top w:val="single" w:color="auto" w:sz="4" w:space="0"/>
              <w:left w:val="single" w:color="auto" w:sz="4" w:space="0"/>
              <w:right w:val="single" w:color="auto" w:sz="4" w:space="0"/>
            </w:tcBorders>
            <w:noWrap w:val="0"/>
            <w:vAlign w:val="center"/>
          </w:tcPr>
          <w:p w14:paraId="33E8DE0F">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center"/>
              <w:textAlignment w:val="auto"/>
              <w:rPr>
                <w:rFonts w:hint="eastAsia" w:ascii="宋体" w:hAnsi="宋体" w:cs="宋体"/>
                <w:bCs/>
                <w:kern w:val="0"/>
                <w:sz w:val="22"/>
                <w:szCs w:val="22"/>
              </w:rPr>
            </w:pPr>
            <w:r>
              <w:rPr>
                <w:rFonts w:hint="eastAsia" w:ascii="宋体" w:hAnsi="宋体" w:cs="宋体"/>
                <w:bCs/>
                <w:kern w:val="0"/>
                <w:sz w:val="22"/>
                <w:szCs w:val="22"/>
                <w:lang w:val="en-US" w:eastAsia="zh-CN"/>
              </w:rPr>
              <w:t>19</w:t>
            </w:r>
            <w:r>
              <w:rPr>
                <w:rFonts w:hint="eastAsia" w:ascii="宋体" w:hAnsi="宋体" w:cs="宋体"/>
                <w:bCs/>
                <w:kern w:val="0"/>
                <w:sz w:val="22"/>
                <w:szCs w:val="22"/>
              </w:rPr>
              <w:t>分</w:t>
            </w:r>
          </w:p>
        </w:tc>
        <w:tc>
          <w:tcPr>
            <w:tcW w:w="6185" w:type="dxa"/>
            <w:tcBorders>
              <w:top w:val="single" w:color="auto" w:sz="4" w:space="0"/>
              <w:left w:val="single" w:color="auto" w:sz="4" w:space="0"/>
              <w:right w:val="single" w:color="auto" w:sz="4" w:space="0"/>
            </w:tcBorders>
            <w:noWrap w:val="0"/>
            <w:vAlign w:val="center"/>
          </w:tcPr>
          <w:p w14:paraId="40019D15">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2"/>
                <w:szCs w:val="22"/>
              </w:rPr>
            </w:pPr>
            <w:r>
              <w:rPr>
                <w:rFonts w:hint="eastAsia" w:ascii="宋体" w:hAnsi="宋体" w:cs="宋体"/>
                <w:kern w:val="0"/>
                <w:sz w:val="22"/>
                <w:szCs w:val="22"/>
              </w:rPr>
              <w:t>对</w:t>
            </w:r>
            <w:r>
              <w:rPr>
                <w:rFonts w:hint="eastAsia" w:ascii="宋体" w:hAnsi="宋体" w:cs="宋体"/>
                <w:bCs/>
                <w:kern w:val="0"/>
                <w:sz w:val="22"/>
                <w:szCs w:val="22"/>
                <w:lang w:val="zh-CN"/>
              </w:rPr>
              <w:t>代理机构</w:t>
            </w:r>
            <w:r>
              <w:rPr>
                <w:rFonts w:hint="eastAsia" w:ascii="宋体" w:hAnsi="宋体" w:cs="宋体"/>
                <w:kern w:val="0"/>
                <w:sz w:val="22"/>
                <w:szCs w:val="22"/>
              </w:rPr>
              <w:t>针对本项目的方案设计进行评审</w:t>
            </w:r>
            <w:r>
              <w:rPr>
                <w:rFonts w:hint="eastAsia" w:ascii="宋体" w:hAnsi="宋体" w:cs="宋体"/>
                <w:kern w:val="0"/>
                <w:sz w:val="22"/>
                <w:szCs w:val="22"/>
                <w:lang w:eastAsia="zh-CN"/>
              </w:rPr>
              <w:t>：</w:t>
            </w:r>
            <w:r>
              <w:rPr>
                <w:rFonts w:hint="eastAsia" w:ascii="宋体" w:hAnsi="宋体" w:cs="宋体"/>
                <w:kern w:val="0"/>
                <w:sz w:val="22"/>
                <w:szCs w:val="22"/>
              </w:rPr>
              <w:t>①</w:t>
            </w:r>
            <w:r>
              <w:rPr>
                <w:rFonts w:hint="eastAsia" w:ascii="宋体" w:hAnsi="宋体" w:cs="宋体"/>
                <w:kern w:val="0"/>
                <w:sz w:val="22"/>
                <w:szCs w:val="22"/>
                <w:lang w:eastAsia="zh-CN"/>
              </w:rPr>
              <w:t>方案的完整性、科学性、针对性（含关键环节控制，项目的理解与难点分析等）</w:t>
            </w:r>
            <w:r>
              <w:rPr>
                <w:rFonts w:hint="eastAsia" w:ascii="宋体" w:hAnsi="宋体" w:cs="宋体"/>
                <w:kern w:val="0"/>
                <w:sz w:val="22"/>
                <w:szCs w:val="22"/>
              </w:rPr>
              <w:t>。②方案内容包括</w:t>
            </w:r>
            <w:r>
              <w:rPr>
                <w:rFonts w:hint="eastAsia" w:ascii="宋体" w:hAnsi="宋体" w:cs="宋体"/>
                <w:kern w:val="0"/>
                <w:sz w:val="22"/>
                <w:szCs w:val="22"/>
                <w:lang w:eastAsia="zh-CN"/>
              </w:rPr>
              <w:t>（不限于）</w:t>
            </w:r>
            <w:r>
              <w:rPr>
                <w:rFonts w:hint="eastAsia" w:ascii="宋体" w:hAnsi="宋体" w:cs="宋体"/>
                <w:kern w:val="0"/>
                <w:sz w:val="22"/>
                <w:szCs w:val="22"/>
              </w:rPr>
              <w:t>招标代理工作服务流程及组织分工</w:t>
            </w:r>
            <w:r>
              <w:rPr>
                <w:rFonts w:hint="eastAsia" w:ascii="宋体" w:hAnsi="宋体" w:cs="宋体"/>
                <w:kern w:val="0"/>
                <w:sz w:val="22"/>
                <w:szCs w:val="22"/>
                <w:lang w:val="en-US" w:eastAsia="zh-CN"/>
              </w:rPr>
              <w:t>；</w:t>
            </w:r>
            <w:r>
              <w:rPr>
                <w:rFonts w:hint="eastAsia" w:ascii="宋体" w:hAnsi="宋体" w:cs="宋体"/>
                <w:kern w:val="0"/>
                <w:sz w:val="22"/>
                <w:szCs w:val="22"/>
              </w:rPr>
              <w:t>③招标代理质量控制措施</w:t>
            </w:r>
            <w:r>
              <w:rPr>
                <w:rFonts w:hint="eastAsia" w:ascii="宋体" w:hAnsi="宋体" w:cs="宋体"/>
                <w:kern w:val="0"/>
                <w:sz w:val="22"/>
                <w:szCs w:val="22"/>
                <w:lang w:val="en-US" w:eastAsia="zh-CN"/>
              </w:rPr>
              <w:t>；</w:t>
            </w:r>
            <w:r>
              <w:rPr>
                <w:rFonts w:hint="eastAsia" w:ascii="宋体" w:hAnsi="宋体" w:cs="宋体"/>
                <w:kern w:val="0"/>
                <w:sz w:val="22"/>
                <w:szCs w:val="22"/>
              </w:rPr>
              <w:t>④与采购人沟通、服务措施</w:t>
            </w:r>
            <w:r>
              <w:rPr>
                <w:rFonts w:hint="eastAsia" w:ascii="宋体" w:hAnsi="宋体" w:cs="宋体"/>
                <w:kern w:val="0"/>
                <w:sz w:val="22"/>
                <w:szCs w:val="22"/>
                <w:lang w:val="en-US" w:eastAsia="zh-CN"/>
              </w:rPr>
              <w:t>；</w:t>
            </w:r>
            <w:r>
              <w:rPr>
                <w:rFonts w:hint="eastAsia" w:ascii="汉仪书宋二S" w:hAnsi="汉仪书宋二S" w:eastAsia="汉仪书宋二S" w:cs="汉仪书宋二S"/>
                <w:kern w:val="0"/>
                <w:sz w:val="22"/>
                <w:szCs w:val="22"/>
                <w:lang w:val="en-US" w:eastAsia="zh-CN"/>
              </w:rPr>
              <w:t>⑤</w:t>
            </w:r>
            <w:r>
              <w:rPr>
                <w:rFonts w:hint="eastAsia" w:ascii="宋体" w:hAnsi="宋体" w:cs="宋体"/>
                <w:kern w:val="0"/>
                <w:sz w:val="22"/>
                <w:szCs w:val="22"/>
              </w:rPr>
              <w:t>进度保证计划等；</w:t>
            </w:r>
          </w:p>
          <w:p w14:paraId="7095CFAB">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kern w:val="0"/>
                <w:sz w:val="22"/>
                <w:szCs w:val="22"/>
                <w:lang w:val="zh-CN"/>
              </w:rPr>
            </w:pPr>
            <w:r>
              <w:rPr>
                <w:rFonts w:hint="eastAsia" w:ascii="宋体" w:hAnsi="宋体" w:cs="宋体"/>
                <w:kern w:val="0"/>
                <w:sz w:val="22"/>
                <w:szCs w:val="22"/>
                <w:lang w:val="en-US" w:eastAsia="zh-CN"/>
              </w:rPr>
              <w:t>注：</w:t>
            </w:r>
            <w:r>
              <w:rPr>
                <w:rFonts w:hint="eastAsia" w:ascii="宋体" w:hAnsi="宋体" w:cs="宋体"/>
                <w:kern w:val="0"/>
                <w:sz w:val="22"/>
                <w:szCs w:val="22"/>
              </w:rPr>
              <w:t>内容齐全、描述细致、流程各环节划分清晰，符合本项目需求及实际情</w:t>
            </w:r>
            <w:r>
              <w:rPr>
                <w:rFonts w:hint="eastAsia" w:ascii="宋体" w:hAnsi="宋体" w:cs="宋体"/>
                <w:kern w:val="0"/>
                <w:sz w:val="22"/>
                <w:szCs w:val="22"/>
                <w:lang w:eastAsia="zh-CN"/>
              </w:rPr>
              <w:t>况优</w:t>
            </w:r>
            <w:r>
              <w:rPr>
                <w:rFonts w:hint="eastAsia" w:ascii="宋体" w:hAnsi="宋体" w:cs="宋体"/>
                <w:kern w:val="0"/>
                <w:sz w:val="22"/>
                <w:szCs w:val="22"/>
                <w:lang w:val="en-US" w:eastAsia="zh-CN"/>
              </w:rPr>
              <w:t>19</w:t>
            </w:r>
            <w:r>
              <w:rPr>
                <w:rFonts w:hint="eastAsia" w:ascii="宋体" w:hAnsi="宋体" w:cs="宋体"/>
                <w:kern w:val="0"/>
                <w:sz w:val="22"/>
                <w:szCs w:val="22"/>
              </w:rPr>
              <w:t>分</w:t>
            </w:r>
            <w:r>
              <w:rPr>
                <w:rFonts w:hint="eastAsia" w:ascii="宋体" w:hAnsi="宋体" w:cs="宋体"/>
                <w:kern w:val="0"/>
                <w:sz w:val="22"/>
                <w:szCs w:val="22"/>
                <w:lang w:eastAsia="zh-CN"/>
              </w:rPr>
              <w:t>，良得</w:t>
            </w:r>
            <w:r>
              <w:rPr>
                <w:rFonts w:hint="eastAsia" w:ascii="宋体" w:hAnsi="宋体" w:cs="宋体"/>
                <w:kern w:val="0"/>
                <w:sz w:val="22"/>
                <w:szCs w:val="22"/>
                <w:lang w:val="en-US" w:eastAsia="zh-CN"/>
              </w:rPr>
              <w:t>12分</w:t>
            </w:r>
            <w:r>
              <w:rPr>
                <w:rFonts w:hint="eastAsia" w:ascii="宋体" w:hAnsi="宋体" w:cs="宋体"/>
                <w:kern w:val="0"/>
                <w:sz w:val="22"/>
                <w:szCs w:val="22"/>
              </w:rPr>
              <w:t>，</w:t>
            </w:r>
            <w:r>
              <w:rPr>
                <w:rFonts w:hint="eastAsia" w:ascii="宋体" w:hAnsi="宋体" w:cs="宋体"/>
                <w:kern w:val="0"/>
                <w:sz w:val="22"/>
                <w:szCs w:val="22"/>
                <w:lang w:eastAsia="zh-CN"/>
              </w:rPr>
              <w:t>中得</w:t>
            </w:r>
            <w:r>
              <w:rPr>
                <w:rFonts w:hint="eastAsia" w:ascii="宋体" w:hAnsi="宋体" w:cs="宋体"/>
                <w:kern w:val="0"/>
                <w:sz w:val="22"/>
                <w:szCs w:val="22"/>
                <w:lang w:val="en-US" w:eastAsia="zh-CN"/>
              </w:rPr>
              <w:t>8分，</w:t>
            </w:r>
            <w:r>
              <w:rPr>
                <w:rFonts w:hint="eastAsia" w:ascii="宋体" w:hAnsi="宋体" w:cs="宋体"/>
                <w:kern w:val="0"/>
                <w:sz w:val="22"/>
                <w:szCs w:val="22"/>
                <w:lang w:eastAsia="zh-CN"/>
              </w:rPr>
              <w:t>差得</w:t>
            </w:r>
            <w:r>
              <w:rPr>
                <w:rFonts w:hint="eastAsia" w:ascii="宋体" w:hAnsi="宋体" w:cs="宋体"/>
                <w:kern w:val="0"/>
                <w:sz w:val="22"/>
                <w:szCs w:val="22"/>
                <w:lang w:val="en-US" w:eastAsia="zh-CN"/>
              </w:rPr>
              <w:t>4分。</w:t>
            </w:r>
            <w:r>
              <w:rPr>
                <w:rFonts w:hint="eastAsia" w:ascii="宋体" w:hAnsi="宋体" w:cs="宋体"/>
                <w:kern w:val="0"/>
                <w:sz w:val="22"/>
                <w:szCs w:val="22"/>
              </w:rPr>
              <w:t>每有一项缺失或与实际情况不符扣</w:t>
            </w:r>
            <w:r>
              <w:rPr>
                <w:rFonts w:hint="eastAsia" w:ascii="宋体" w:hAnsi="宋体" w:cs="宋体"/>
                <w:kern w:val="0"/>
                <w:sz w:val="22"/>
                <w:szCs w:val="22"/>
                <w:lang w:val="en-US" w:eastAsia="zh-CN"/>
              </w:rPr>
              <w:t>3</w:t>
            </w:r>
            <w:r>
              <w:rPr>
                <w:rFonts w:hint="eastAsia" w:ascii="宋体" w:hAnsi="宋体" w:cs="宋体"/>
                <w:kern w:val="0"/>
                <w:sz w:val="22"/>
                <w:szCs w:val="22"/>
              </w:rPr>
              <w:t>分，未提供不得分。</w:t>
            </w:r>
          </w:p>
        </w:tc>
      </w:tr>
      <w:tr w14:paraId="6130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left w:val="single" w:color="auto" w:sz="4" w:space="0"/>
              <w:bottom w:val="single" w:color="auto" w:sz="4" w:space="0"/>
              <w:right w:val="single" w:color="auto" w:sz="4" w:space="0"/>
            </w:tcBorders>
            <w:noWrap w:val="0"/>
            <w:vAlign w:val="center"/>
          </w:tcPr>
          <w:p w14:paraId="781EFE28">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p>
        </w:tc>
        <w:tc>
          <w:tcPr>
            <w:tcW w:w="0" w:type="auto"/>
            <w:vMerge w:val="continue"/>
            <w:tcBorders>
              <w:left w:val="single" w:color="auto" w:sz="4" w:space="0"/>
              <w:right w:val="single" w:color="auto" w:sz="4" w:space="0"/>
            </w:tcBorders>
            <w:noWrap w:val="0"/>
            <w:vAlign w:val="center"/>
          </w:tcPr>
          <w:p w14:paraId="6798A78A">
            <w:pPr>
              <w:pStyle w:val="23"/>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p>
        </w:tc>
        <w:tc>
          <w:tcPr>
            <w:tcW w:w="0" w:type="auto"/>
            <w:tcBorders>
              <w:top w:val="single" w:color="auto" w:sz="4" w:space="0"/>
              <w:left w:val="single" w:color="auto" w:sz="4" w:space="0"/>
              <w:right w:val="single" w:color="auto" w:sz="4" w:space="0"/>
            </w:tcBorders>
            <w:noWrap w:val="0"/>
            <w:vAlign w:val="center"/>
          </w:tcPr>
          <w:p w14:paraId="78FA1B7A">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center"/>
              <w:textAlignment w:val="auto"/>
              <w:rPr>
                <w:rFonts w:hint="eastAsia" w:ascii="宋体" w:hAnsi="宋体" w:cs="宋体"/>
                <w:sz w:val="22"/>
                <w:szCs w:val="22"/>
              </w:rPr>
            </w:pPr>
            <w:r>
              <w:rPr>
                <w:rFonts w:hint="eastAsia" w:ascii="宋体" w:hAnsi="宋体" w:cs="宋体"/>
                <w:bCs/>
                <w:kern w:val="0"/>
                <w:sz w:val="22"/>
                <w:szCs w:val="22"/>
              </w:rPr>
              <w:t>答复质疑、投诉等处理方案</w:t>
            </w:r>
            <w:r>
              <w:rPr>
                <w:rFonts w:hint="eastAsia" w:ascii="宋体" w:hAnsi="宋体" w:cs="宋体"/>
                <w:bCs/>
                <w:kern w:val="0"/>
                <w:sz w:val="22"/>
                <w:szCs w:val="22"/>
                <w:lang w:val="en-US" w:eastAsia="zh-CN"/>
              </w:rPr>
              <w:t>6</w:t>
            </w:r>
            <w:r>
              <w:rPr>
                <w:rFonts w:hint="eastAsia" w:ascii="宋体" w:hAnsi="宋体" w:cs="宋体"/>
                <w:bCs/>
                <w:kern w:val="0"/>
                <w:sz w:val="22"/>
                <w:szCs w:val="22"/>
              </w:rPr>
              <w:t>%</w:t>
            </w:r>
          </w:p>
        </w:tc>
        <w:tc>
          <w:tcPr>
            <w:tcW w:w="833" w:type="dxa"/>
            <w:tcBorders>
              <w:top w:val="single" w:color="auto" w:sz="4" w:space="0"/>
              <w:left w:val="single" w:color="auto" w:sz="4" w:space="0"/>
              <w:right w:val="single" w:color="auto" w:sz="4" w:space="0"/>
            </w:tcBorders>
            <w:noWrap w:val="0"/>
            <w:vAlign w:val="center"/>
          </w:tcPr>
          <w:p w14:paraId="1206FA05">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center"/>
              <w:textAlignment w:val="auto"/>
              <w:rPr>
                <w:rFonts w:hint="eastAsia" w:ascii="宋体" w:hAnsi="宋体" w:cs="宋体"/>
                <w:bCs/>
                <w:kern w:val="0"/>
                <w:sz w:val="22"/>
                <w:szCs w:val="22"/>
              </w:rPr>
            </w:pPr>
            <w:r>
              <w:rPr>
                <w:rFonts w:hint="eastAsia" w:ascii="宋体" w:hAnsi="宋体" w:cs="宋体"/>
                <w:bCs/>
                <w:kern w:val="0"/>
                <w:sz w:val="22"/>
                <w:szCs w:val="22"/>
                <w:lang w:val="en-US" w:eastAsia="zh-CN"/>
              </w:rPr>
              <w:t>6</w:t>
            </w:r>
            <w:r>
              <w:rPr>
                <w:rFonts w:hint="eastAsia" w:ascii="宋体" w:hAnsi="宋体" w:cs="宋体"/>
                <w:bCs/>
                <w:kern w:val="0"/>
                <w:sz w:val="22"/>
                <w:szCs w:val="22"/>
              </w:rPr>
              <w:t>分</w:t>
            </w:r>
          </w:p>
        </w:tc>
        <w:tc>
          <w:tcPr>
            <w:tcW w:w="6185" w:type="dxa"/>
            <w:tcBorders>
              <w:top w:val="single" w:color="auto" w:sz="4" w:space="0"/>
              <w:left w:val="single" w:color="auto" w:sz="4" w:space="0"/>
              <w:right w:val="single" w:color="auto" w:sz="4" w:space="0"/>
            </w:tcBorders>
            <w:noWrap w:val="0"/>
            <w:vAlign w:val="center"/>
          </w:tcPr>
          <w:p w14:paraId="4C405DA2">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kern w:val="0"/>
                <w:sz w:val="22"/>
                <w:szCs w:val="22"/>
              </w:rPr>
            </w:pPr>
            <w:r>
              <w:rPr>
                <w:rFonts w:hint="eastAsia" w:ascii="宋体" w:hAnsi="宋体" w:cs="宋体"/>
                <w:kern w:val="0"/>
                <w:sz w:val="22"/>
                <w:szCs w:val="22"/>
              </w:rPr>
              <w:t>对</w:t>
            </w:r>
            <w:r>
              <w:rPr>
                <w:rFonts w:hint="eastAsia" w:ascii="宋体" w:hAnsi="宋体" w:cs="宋体"/>
                <w:bCs/>
                <w:kern w:val="0"/>
                <w:sz w:val="22"/>
                <w:szCs w:val="22"/>
                <w:lang w:val="zh-CN"/>
              </w:rPr>
              <w:t>代理机构</w:t>
            </w:r>
            <w:r>
              <w:rPr>
                <w:rFonts w:hint="eastAsia" w:ascii="宋体" w:hAnsi="宋体" w:cs="宋体"/>
                <w:kern w:val="0"/>
                <w:sz w:val="22"/>
                <w:szCs w:val="22"/>
              </w:rPr>
              <w:t>答复质疑、投诉等处理方案进行评审。方案内容包括①质疑、投诉等处理程序和协助处理程序</w:t>
            </w:r>
            <w:r>
              <w:rPr>
                <w:rFonts w:hint="eastAsia" w:ascii="宋体" w:hAnsi="宋体" w:cs="宋体"/>
                <w:kern w:val="0"/>
                <w:sz w:val="22"/>
                <w:szCs w:val="22"/>
                <w:lang w:val="en-US" w:eastAsia="zh-CN"/>
              </w:rPr>
              <w:t>；</w:t>
            </w:r>
            <w:r>
              <w:rPr>
                <w:rFonts w:hint="eastAsia" w:ascii="宋体" w:hAnsi="宋体" w:cs="宋体"/>
                <w:kern w:val="0"/>
                <w:sz w:val="22"/>
                <w:szCs w:val="22"/>
              </w:rPr>
              <w:t>②质疑、投诉等处理程序和协助处理专业人员配置</w:t>
            </w:r>
            <w:r>
              <w:rPr>
                <w:rFonts w:hint="eastAsia" w:ascii="宋体" w:hAnsi="宋体" w:cs="宋体"/>
                <w:kern w:val="0"/>
                <w:sz w:val="22"/>
                <w:szCs w:val="22"/>
                <w:lang w:val="en-US" w:eastAsia="zh-CN"/>
              </w:rPr>
              <w:t>；</w:t>
            </w:r>
            <w:r>
              <w:rPr>
                <w:rFonts w:hint="eastAsia" w:ascii="宋体" w:hAnsi="宋体" w:cs="宋体"/>
                <w:kern w:val="0"/>
                <w:sz w:val="22"/>
                <w:szCs w:val="22"/>
              </w:rPr>
              <w:t>③质疑、投诉等处理情况等；</w:t>
            </w:r>
          </w:p>
          <w:p w14:paraId="4712F277">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kern w:val="0"/>
                <w:sz w:val="22"/>
                <w:szCs w:val="22"/>
                <w:lang w:val="zh-CN"/>
              </w:rPr>
            </w:pPr>
            <w:r>
              <w:rPr>
                <w:rFonts w:hint="eastAsia" w:ascii="宋体" w:hAnsi="宋体" w:cs="宋体"/>
                <w:kern w:val="0"/>
                <w:sz w:val="22"/>
                <w:szCs w:val="22"/>
                <w:lang w:val="en-US" w:eastAsia="zh-CN"/>
              </w:rPr>
              <w:t>注：</w:t>
            </w:r>
            <w:r>
              <w:rPr>
                <w:rFonts w:hint="eastAsia" w:ascii="宋体" w:hAnsi="宋体" w:cs="宋体"/>
                <w:kern w:val="0"/>
                <w:sz w:val="22"/>
                <w:szCs w:val="22"/>
              </w:rPr>
              <w:t>内容齐全、描述细致、流程各环节划分清晰，符合本项目需求及实际情况得</w:t>
            </w:r>
            <w:r>
              <w:rPr>
                <w:rFonts w:hint="eastAsia" w:ascii="宋体" w:hAnsi="宋体" w:cs="宋体"/>
                <w:kern w:val="0"/>
                <w:sz w:val="22"/>
                <w:szCs w:val="22"/>
                <w:lang w:val="en-US" w:eastAsia="zh-CN"/>
              </w:rPr>
              <w:t>6</w:t>
            </w:r>
            <w:r>
              <w:rPr>
                <w:rFonts w:hint="eastAsia" w:ascii="宋体" w:hAnsi="宋体" w:cs="宋体"/>
                <w:kern w:val="0"/>
                <w:sz w:val="22"/>
                <w:szCs w:val="22"/>
              </w:rPr>
              <w:t>分，每有一项缺失或与实际情况不符扣</w:t>
            </w:r>
            <w:r>
              <w:rPr>
                <w:rFonts w:hint="eastAsia" w:ascii="宋体" w:hAnsi="宋体" w:cs="宋体"/>
                <w:kern w:val="0"/>
                <w:sz w:val="22"/>
                <w:szCs w:val="22"/>
                <w:lang w:val="en-US" w:eastAsia="zh-CN"/>
              </w:rPr>
              <w:t>2</w:t>
            </w:r>
            <w:r>
              <w:rPr>
                <w:rFonts w:hint="eastAsia" w:ascii="宋体" w:hAnsi="宋体" w:cs="宋体"/>
                <w:kern w:val="0"/>
                <w:sz w:val="22"/>
                <w:szCs w:val="22"/>
              </w:rPr>
              <w:t>分，未提供不得分。</w:t>
            </w:r>
          </w:p>
        </w:tc>
      </w:tr>
      <w:tr w14:paraId="282A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left w:val="single" w:color="auto" w:sz="4" w:space="0"/>
              <w:bottom w:val="single" w:color="auto" w:sz="4" w:space="0"/>
              <w:right w:val="single" w:color="auto" w:sz="4" w:space="0"/>
            </w:tcBorders>
            <w:noWrap w:val="0"/>
            <w:vAlign w:val="center"/>
          </w:tcPr>
          <w:p w14:paraId="32175A98">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p>
        </w:tc>
        <w:tc>
          <w:tcPr>
            <w:tcW w:w="0" w:type="auto"/>
            <w:vMerge w:val="continue"/>
            <w:tcBorders>
              <w:left w:val="single" w:color="auto" w:sz="4" w:space="0"/>
              <w:right w:val="single" w:color="auto" w:sz="4" w:space="0"/>
            </w:tcBorders>
            <w:noWrap w:val="0"/>
            <w:vAlign w:val="center"/>
          </w:tcPr>
          <w:p w14:paraId="4A33F95A">
            <w:pPr>
              <w:pStyle w:val="23"/>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p>
        </w:tc>
        <w:tc>
          <w:tcPr>
            <w:tcW w:w="0" w:type="auto"/>
            <w:tcBorders>
              <w:top w:val="single" w:color="auto" w:sz="4" w:space="0"/>
              <w:left w:val="single" w:color="auto" w:sz="4" w:space="0"/>
              <w:right w:val="single" w:color="auto" w:sz="4" w:space="0"/>
            </w:tcBorders>
            <w:noWrap w:val="0"/>
            <w:vAlign w:val="center"/>
          </w:tcPr>
          <w:p w14:paraId="2C9B33CC">
            <w:pPr>
              <w:pStyle w:val="23"/>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cs="宋体"/>
                <w:sz w:val="22"/>
                <w:szCs w:val="22"/>
              </w:rPr>
            </w:pPr>
            <w:r>
              <w:rPr>
                <w:rFonts w:hint="eastAsia" w:ascii="宋体" w:hAnsi="宋体" w:cs="宋体"/>
                <w:bCs/>
                <w:kern w:val="0"/>
                <w:sz w:val="22"/>
                <w:szCs w:val="22"/>
                <w:lang w:val="zh-CN"/>
              </w:rPr>
              <w:t>保密措施</w:t>
            </w:r>
            <w:r>
              <w:rPr>
                <w:rFonts w:hint="eastAsia" w:ascii="宋体" w:hAnsi="宋体" w:cs="宋体"/>
                <w:bCs/>
                <w:kern w:val="0"/>
                <w:sz w:val="22"/>
                <w:szCs w:val="22"/>
                <w:lang w:val="en-US" w:eastAsia="zh-CN"/>
              </w:rPr>
              <w:t>6</w:t>
            </w:r>
            <w:r>
              <w:rPr>
                <w:rFonts w:hint="eastAsia" w:ascii="宋体" w:hAnsi="宋体" w:cs="宋体"/>
                <w:bCs/>
                <w:kern w:val="0"/>
                <w:sz w:val="22"/>
                <w:szCs w:val="22"/>
              </w:rPr>
              <w:t>%</w:t>
            </w:r>
          </w:p>
        </w:tc>
        <w:tc>
          <w:tcPr>
            <w:tcW w:w="833" w:type="dxa"/>
            <w:tcBorders>
              <w:top w:val="single" w:color="auto" w:sz="4" w:space="0"/>
              <w:left w:val="single" w:color="auto" w:sz="4" w:space="0"/>
              <w:right w:val="single" w:color="auto" w:sz="4" w:space="0"/>
            </w:tcBorders>
            <w:noWrap w:val="0"/>
            <w:vAlign w:val="center"/>
          </w:tcPr>
          <w:p w14:paraId="6F513221">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center"/>
              <w:textAlignment w:val="auto"/>
              <w:rPr>
                <w:rFonts w:hint="eastAsia" w:ascii="宋体" w:hAnsi="宋体" w:cs="宋体"/>
                <w:bCs/>
                <w:kern w:val="0"/>
                <w:sz w:val="22"/>
                <w:szCs w:val="22"/>
              </w:rPr>
            </w:pPr>
            <w:r>
              <w:rPr>
                <w:rFonts w:hint="eastAsia" w:ascii="宋体" w:hAnsi="宋体" w:cs="宋体"/>
                <w:bCs/>
                <w:kern w:val="0"/>
                <w:sz w:val="22"/>
                <w:szCs w:val="22"/>
                <w:lang w:val="en-US" w:eastAsia="zh-CN"/>
              </w:rPr>
              <w:t>6</w:t>
            </w:r>
            <w:r>
              <w:rPr>
                <w:rFonts w:hint="eastAsia" w:ascii="宋体" w:hAnsi="宋体" w:cs="宋体"/>
                <w:bCs/>
                <w:kern w:val="0"/>
                <w:sz w:val="22"/>
                <w:szCs w:val="22"/>
              </w:rPr>
              <w:t>分</w:t>
            </w:r>
          </w:p>
        </w:tc>
        <w:tc>
          <w:tcPr>
            <w:tcW w:w="6185" w:type="dxa"/>
            <w:tcBorders>
              <w:top w:val="single" w:color="auto" w:sz="4" w:space="0"/>
              <w:left w:val="single" w:color="auto" w:sz="4" w:space="0"/>
              <w:right w:val="single" w:color="auto" w:sz="4" w:space="0"/>
            </w:tcBorders>
            <w:noWrap w:val="0"/>
            <w:vAlign w:val="center"/>
          </w:tcPr>
          <w:p w14:paraId="67951439">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left"/>
              <w:textAlignment w:val="auto"/>
              <w:rPr>
                <w:rFonts w:hint="eastAsia" w:ascii="宋体" w:hAnsi="宋体" w:cs="宋体"/>
                <w:bCs/>
                <w:kern w:val="0"/>
                <w:sz w:val="22"/>
                <w:szCs w:val="22"/>
                <w:lang w:val="zh-CN"/>
              </w:rPr>
            </w:pPr>
            <w:r>
              <w:rPr>
                <w:rFonts w:hint="eastAsia" w:ascii="宋体" w:hAnsi="宋体" w:cs="宋体"/>
                <w:bCs/>
                <w:kern w:val="0"/>
                <w:sz w:val="22"/>
                <w:szCs w:val="22"/>
                <w:lang w:val="zh-CN"/>
              </w:rPr>
              <w:t>对代理机构保密措施方案进行评审。方案内容包括①公司保密制度</w:t>
            </w:r>
            <w:r>
              <w:rPr>
                <w:rFonts w:hint="eastAsia" w:ascii="宋体" w:hAnsi="宋体" w:cs="宋体"/>
                <w:bCs/>
                <w:kern w:val="0"/>
                <w:sz w:val="22"/>
                <w:szCs w:val="22"/>
                <w:lang w:val="en-US" w:eastAsia="zh-CN"/>
              </w:rPr>
              <w:t>；</w:t>
            </w:r>
            <w:r>
              <w:rPr>
                <w:rFonts w:hint="eastAsia" w:ascii="宋体" w:hAnsi="宋体" w:cs="宋体"/>
                <w:bCs/>
                <w:kern w:val="0"/>
                <w:sz w:val="22"/>
                <w:szCs w:val="22"/>
                <w:lang w:val="zh-CN"/>
              </w:rPr>
              <w:t>②保密范围及保密措施</w:t>
            </w:r>
            <w:r>
              <w:rPr>
                <w:rFonts w:hint="eastAsia" w:ascii="宋体" w:hAnsi="宋体" w:cs="宋体"/>
                <w:bCs/>
                <w:kern w:val="0"/>
                <w:sz w:val="22"/>
                <w:szCs w:val="22"/>
                <w:lang w:val="en-US" w:eastAsia="zh-CN"/>
              </w:rPr>
              <w:t>；</w:t>
            </w:r>
            <w:r>
              <w:rPr>
                <w:rFonts w:hint="eastAsia" w:ascii="宋体" w:hAnsi="宋体" w:cs="宋体"/>
                <w:bCs/>
                <w:kern w:val="0"/>
                <w:sz w:val="22"/>
                <w:szCs w:val="22"/>
                <w:lang w:val="zh-CN"/>
              </w:rPr>
              <w:t>③</w:t>
            </w:r>
            <w:r>
              <w:rPr>
                <w:rFonts w:hint="eastAsia" w:ascii="宋体" w:hAnsi="宋体" w:cs="宋体"/>
                <w:bCs/>
                <w:kern w:val="0"/>
                <w:sz w:val="22"/>
                <w:szCs w:val="22"/>
              </w:rPr>
              <w:t>责任及处理制度</w:t>
            </w:r>
            <w:r>
              <w:rPr>
                <w:rFonts w:hint="eastAsia" w:ascii="宋体" w:hAnsi="宋体" w:cs="宋体"/>
                <w:bCs/>
                <w:kern w:val="0"/>
                <w:sz w:val="22"/>
                <w:szCs w:val="22"/>
                <w:lang w:val="zh-CN"/>
              </w:rPr>
              <w:t>等；</w:t>
            </w:r>
          </w:p>
          <w:p w14:paraId="70AA1FDD">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left"/>
              <w:textAlignment w:val="auto"/>
              <w:rPr>
                <w:rFonts w:hint="eastAsia" w:ascii="宋体" w:hAnsi="宋体" w:cs="宋体"/>
                <w:bCs/>
                <w:kern w:val="0"/>
                <w:sz w:val="22"/>
                <w:szCs w:val="22"/>
                <w:lang w:val="zh-CN"/>
              </w:rPr>
            </w:pPr>
            <w:r>
              <w:rPr>
                <w:rFonts w:hint="eastAsia" w:ascii="宋体" w:hAnsi="宋体" w:cs="宋体"/>
                <w:bCs/>
                <w:kern w:val="0"/>
                <w:sz w:val="22"/>
                <w:szCs w:val="22"/>
                <w:lang w:val="en-US" w:eastAsia="zh-CN"/>
              </w:rPr>
              <w:t>注：</w:t>
            </w:r>
            <w:r>
              <w:rPr>
                <w:rFonts w:hint="eastAsia" w:ascii="宋体" w:hAnsi="宋体" w:cs="宋体"/>
                <w:bCs/>
                <w:kern w:val="0"/>
                <w:sz w:val="22"/>
                <w:szCs w:val="22"/>
                <w:lang w:val="zh-CN"/>
              </w:rPr>
              <w:t>内容齐全、描述细致、流程各环节划分清晰，符合本项目需求及实际情况得</w:t>
            </w:r>
            <w:r>
              <w:rPr>
                <w:rFonts w:hint="eastAsia" w:ascii="宋体" w:hAnsi="宋体" w:cs="宋体"/>
                <w:bCs/>
                <w:kern w:val="0"/>
                <w:sz w:val="22"/>
                <w:szCs w:val="22"/>
                <w:lang w:val="en-US" w:eastAsia="zh-CN"/>
              </w:rPr>
              <w:t>6</w:t>
            </w:r>
            <w:r>
              <w:rPr>
                <w:rFonts w:hint="eastAsia" w:ascii="宋体" w:hAnsi="宋体" w:cs="宋体"/>
                <w:bCs/>
                <w:kern w:val="0"/>
                <w:sz w:val="22"/>
                <w:szCs w:val="22"/>
                <w:lang w:val="zh-CN"/>
              </w:rPr>
              <w:t>分，每有一项缺失或与实际情况不符扣</w:t>
            </w:r>
            <w:r>
              <w:rPr>
                <w:rFonts w:hint="eastAsia" w:ascii="宋体" w:hAnsi="宋体" w:cs="宋体"/>
                <w:bCs/>
                <w:kern w:val="0"/>
                <w:sz w:val="22"/>
                <w:szCs w:val="22"/>
                <w:lang w:val="en-US" w:eastAsia="zh-CN"/>
              </w:rPr>
              <w:t>2</w:t>
            </w:r>
            <w:r>
              <w:rPr>
                <w:rFonts w:hint="eastAsia" w:ascii="宋体" w:hAnsi="宋体" w:cs="宋体"/>
                <w:bCs/>
                <w:kern w:val="0"/>
                <w:sz w:val="22"/>
                <w:szCs w:val="22"/>
                <w:lang w:val="zh-CN"/>
              </w:rPr>
              <w:t>分，未提供不得分。</w:t>
            </w:r>
          </w:p>
        </w:tc>
      </w:tr>
      <w:tr w14:paraId="1A51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tcBorders>
              <w:left w:val="single" w:color="auto" w:sz="4" w:space="0"/>
              <w:right w:val="single" w:color="auto" w:sz="4" w:space="0"/>
            </w:tcBorders>
            <w:noWrap w:val="0"/>
            <w:vAlign w:val="center"/>
          </w:tcPr>
          <w:p w14:paraId="06116D1D">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sz w:val="22"/>
                <w:szCs w:val="22"/>
              </w:rPr>
            </w:pPr>
            <w:r>
              <w:rPr>
                <w:rFonts w:hint="eastAsia" w:ascii="宋体" w:hAnsi="宋体" w:cs="宋体"/>
                <w:sz w:val="22"/>
                <w:szCs w:val="22"/>
              </w:rPr>
              <w:t>3</w:t>
            </w:r>
          </w:p>
        </w:tc>
        <w:tc>
          <w:tcPr>
            <w:tcW w:w="0" w:type="auto"/>
            <w:vMerge w:val="restart"/>
            <w:tcBorders>
              <w:left w:val="single" w:color="auto" w:sz="4" w:space="0"/>
              <w:right w:val="single" w:color="auto" w:sz="4" w:space="0"/>
            </w:tcBorders>
            <w:noWrap w:val="0"/>
            <w:vAlign w:val="center"/>
          </w:tcPr>
          <w:p w14:paraId="0D11818F">
            <w:pPr>
              <w:pStyle w:val="23"/>
              <w:keepNext w:val="0"/>
              <w:keepLines w:val="0"/>
              <w:pageBreakBefore w:val="0"/>
              <w:widowControl w:val="0"/>
              <w:kinsoku/>
              <w:wordWrap/>
              <w:overflowPunct/>
              <w:topLinePunct w:val="0"/>
              <w:bidi w:val="0"/>
              <w:snapToGrid/>
              <w:spacing w:line="500" w:lineRule="exact"/>
              <w:textAlignment w:val="auto"/>
              <w:rPr>
                <w:rFonts w:hint="eastAsia" w:ascii="宋体" w:hAnsi="宋体" w:cs="宋体"/>
                <w:bCs/>
                <w:kern w:val="0"/>
                <w:sz w:val="22"/>
                <w:szCs w:val="22"/>
              </w:rPr>
            </w:pPr>
            <w:r>
              <w:rPr>
                <w:rFonts w:hint="eastAsia" w:ascii="宋体" w:hAnsi="宋体" w:cs="宋体"/>
                <w:bCs/>
                <w:kern w:val="0"/>
                <w:sz w:val="22"/>
                <w:szCs w:val="22"/>
              </w:rPr>
              <w:t>综合实力30%</w:t>
            </w:r>
          </w:p>
        </w:tc>
        <w:tc>
          <w:tcPr>
            <w:tcW w:w="0" w:type="auto"/>
            <w:tcBorders>
              <w:left w:val="single" w:color="auto" w:sz="4" w:space="0"/>
              <w:right w:val="single" w:color="auto" w:sz="4" w:space="0"/>
            </w:tcBorders>
            <w:noWrap w:val="0"/>
            <w:vAlign w:val="center"/>
          </w:tcPr>
          <w:p w14:paraId="5910E8DB">
            <w:pPr>
              <w:pStyle w:val="23"/>
              <w:keepNext w:val="0"/>
              <w:keepLines w:val="0"/>
              <w:pageBreakBefore w:val="0"/>
              <w:widowControl w:val="0"/>
              <w:kinsoku/>
              <w:wordWrap/>
              <w:overflowPunct/>
              <w:topLinePunct w:val="0"/>
              <w:bidi w:val="0"/>
              <w:snapToGrid/>
              <w:spacing w:line="500" w:lineRule="exact"/>
              <w:textAlignment w:val="auto"/>
              <w:rPr>
                <w:rFonts w:ascii="宋体" w:hAnsi="宋体" w:cs="宋体"/>
                <w:bCs/>
                <w:kern w:val="0"/>
                <w:sz w:val="22"/>
                <w:szCs w:val="22"/>
              </w:rPr>
            </w:pPr>
            <w:r>
              <w:rPr>
                <w:rFonts w:hint="eastAsia" w:ascii="宋体" w:hAnsi="宋体" w:cs="宋体"/>
                <w:bCs/>
                <w:kern w:val="0"/>
                <w:sz w:val="22"/>
                <w:szCs w:val="22"/>
                <w:lang w:val="zh-CN"/>
              </w:rPr>
              <w:t>团队成员</w:t>
            </w:r>
            <w:r>
              <w:rPr>
                <w:rFonts w:hint="eastAsia" w:ascii="宋体" w:hAnsi="宋体" w:cs="宋体"/>
                <w:bCs/>
                <w:kern w:val="0"/>
                <w:sz w:val="22"/>
                <w:szCs w:val="22"/>
              </w:rPr>
              <w:t>10%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D9F999">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bCs/>
                <w:kern w:val="0"/>
                <w:sz w:val="22"/>
                <w:szCs w:val="22"/>
              </w:rPr>
            </w:pPr>
            <w:r>
              <w:rPr>
                <w:rFonts w:hint="eastAsia" w:ascii="宋体" w:hAnsi="宋体" w:cs="宋体"/>
                <w:bCs/>
                <w:kern w:val="0"/>
                <w:sz w:val="22"/>
                <w:szCs w:val="22"/>
              </w:rPr>
              <w:t>10分</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676CA722">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left"/>
              <w:textAlignment w:val="auto"/>
              <w:rPr>
                <w:rFonts w:hint="default" w:ascii="宋体" w:hAnsi="宋体" w:eastAsia="宋体" w:cs="宋体"/>
                <w:bCs/>
                <w:kern w:val="0"/>
                <w:sz w:val="22"/>
                <w:szCs w:val="22"/>
                <w:lang w:val="en-US" w:eastAsia="zh-CN"/>
              </w:rPr>
            </w:pPr>
            <w:r>
              <w:rPr>
                <w:rFonts w:hint="eastAsia" w:ascii="宋体" w:hAnsi="宋体" w:cs="宋体"/>
                <w:bCs/>
                <w:kern w:val="0"/>
                <w:sz w:val="22"/>
                <w:szCs w:val="22"/>
              </w:rPr>
              <w:t>投入本项目的服务团队人员有5人（含）以上的，得5分。其中，具有中级及以上技术职称的有1人得</w:t>
            </w:r>
            <w:r>
              <w:rPr>
                <w:rFonts w:hint="eastAsia" w:ascii="宋体" w:hAnsi="宋体" w:cs="宋体"/>
                <w:bCs/>
                <w:kern w:val="0"/>
                <w:sz w:val="22"/>
                <w:szCs w:val="22"/>
                <w:lang w:val="en-US" w:eastAsia="zh-CN"/>
              </w:rPr>
              <w:t>5</w:t>
            </w:r>
            <w:r>
              <w:rPr>
                <w:rFonts w:hint="eastAsia" w:ascii="宋体" w:hAnsi="宋体" w:cs="宋体"/>
                <w:bCs/>
                <w:kern w:val="0"/>
                <w:sz w:val="22"/>
                <w:szCs w:val="22"/>
              </w:rPr>
              <w:t>分，最多得5分，本项最多得10分。</w:t>
            </w:r>
          </w:p>
          <w:p w14:paraId="1553D9EF">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bCs/>
                <w:kern w:val="0"/>
                <w:sz w:val="22"/>
                <w:szCs w:val="22"/>
                <w:lang w:val="zh-CN"/>
              </w:rPr>
            </w:pPr>
            <w:r>
              <w:rPr>
                <w:rFonts w:hint="eastAsia" w:ascii="宋体" w:hAnsi="宋体" w:cs="宋体"/>
                <w:bCs/>
                <w:kern w:val="0"/>
                <w:sz w:val="22"/>
                <w:szCs w:val="22"/>
              </w:rPr>
              <w:t>注：</w:t>
            </w:r>
            <w:r>
              <w:rPr>
                <w:rFonts w:hint="eastAsia" w:ascii="宋体" w:hAnsi="宋体" w:cs="宋体"/>
                <w:bCs/>
                <w:kern w:val="0"/>
                <w:sz w:val="22"/>
                <w:szCs w:val="22"/>
                <w:lang w:val="en-US" w:eastAsia="zh-CN"/>
              </w:rPr>
              <w:t>①</w:t>
            </w:r>
            <w:r>
              <w:rPr>
                <w:rFonts w:hint="eastAsia" w:ascii="宋体" w:hAnsi="宋体" w:cs="宋体"/>
                <w:bCs/>
                <w:kern w:val="0"/>
                <w:sz w:val="22"/>
                <w:szCs w:val="22"/>
              </w:rPr>
              <w:t>提供上述人员在</w:t>
            </w:r>
            <w:r>
              <w:rPr>
                <w:rFonts w:hint="eastAsia" w:ascii="宋体" w:hAnsi="宋体" w:cs="宋体"/>
                <w:bCs/>
                <w:kern w:val="0"/>
                <w:sz w:val="22"/>
                <w:szCs w:val="22"/>
                <w:lang w:val="zh-CN"/>
              </w:rPr>
              <w:t>代理机构</w:t>
            </w:r>
            <w:r>
              <w:rPr>
                <w:rFonts w:hint="eastAsia" w:ascii="宋体" w:hAnsi="宋体" w:cs="宋体"/>
                <w:bCs/>
                <w:kern w:val="0"/>
                <w:sz w:val="22"/>
                <w:szCs w:val="22"/>
              </w:rPr>
              <w:t>本单位任职的相关证明材料</w:t>
            </w:r>
            <w:r>
              <w:rPr>
                <w:rFonts w:hint="eastAsia" w:ascii="宋体" w:hAnsi="宋体" w:cs="宋体"/>
                <w:bCs/>
                <w:kern w:val="0"/>
                <w:sz w:val="22"/>
                <w:szCs w:val="22"/>
                <w:lang w:eastAsia="zh-CN"/>
              </w:rPr>
              <w:t>；</w:t>
            </w:r>
            <w:r>
              <w:rPr>
                <w:rFonts w:hint="eastAsia" w:ascii="宋体" w:hAnsi="宋体" w:cs="宋体"/>
                <w:bCs/>
                <w:kern w:val="0"/>
                <w:sz w:val="22"/>
                <w:szCs w:val="22"/>
                <w:lang w:val="en-US" w:eastAsia="zh-CN"/>
              </w:rPr>
              <w:t>②以上拟投入人员为代理机构在中国政府采购网或四川政府采购网备案的本单位人员</w:t>
            </w:r>
            <w:r>
              <w:rPr>
                <w:rFonts w:hint="eastAsia" w:ascii="宋体" w:hAnsi="宋体" w:cs="宋体"/>
                <w:bCs/>
                <w:kern w:val="0"/>
                <w:sz w:val="22"/>
                <w:szCs w:val="22"/>
              </w:rPr>
              <w:t>，本项目人员可重复计分。</w:t>
            </w:r>
          </w:p>
        </w:tc>
      </w:tr>
      <w:tr w14:paraId="504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left w:val="single" w:color="auto" w:sz="4" w:space="0"/>
              <w:right w:val="single" w:color="auto" w:sz="4" w:space="0"/>
            </w:tcBorders>
            <w:noWrap w:val="0"/>
            <w:vAlign w:val="center"/>
          </w:tcPr>
          <w:p w14:paraId="5F302B29">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sz w:val="22"/>
                <w:szCs w:val="22"/>
              </w:rPr>
            </w:pPr>
          </w:p>
        </w:tc>
        <w:tc>
          <w:tcPr>
            <w:tcW w:w="0" w:type="auto"/>
            <w:vMerge w:val="continue"/>
            <w:tcBorders>
              <w:left w:val="single" w:color="auto" w:sz="4" w:space="0"/>
              <w:right w:val="single" w:color="auto" w:sz="4" w:space="0"/>
            </w:tcBorders>
            <w:noWrap w:val="0"/>
            <w:vAlign w:val="center"/>
          </w:tcPr>
          <w:p w14:paraId="19AC4D02">
            <w:pPr>
              <w:pStyle w:val="23"/>
              <w:keepNext w:val="0"/>
              <w:keepLines w:val="0"/>
              <w:pageBreakBefore w:val="0"/>
              <w:widowControl w:val="0"/>
              <w:kinsoku/>
              <w:wordWrap/>
              <w:overflowPunct/>
              <w:topLinePunct w:val="0"/>
              <w:bidi w:val="0"/>
              <w:snapToGrid/>
              <w:spacing w:line="500" w:lineRule="exact"/>
              <w:textAlignment w:val="auto"/>
              <w:rPr>
                <w:rFonts w:hint="eastAsia" w:ascii="宋体" w:hAnsi="宋体" w:cs="宋体"/>
                <w:sz w:val="22"/>
                <w:szCs w:val="22"/>
              </w:rPr>
            </w:pPr>
          </w:p>
        </w:tc>
        <w:tc>
          <w:tcPr>
            <w:tcW w:w="0" w:type="auto"/>
            <w:tcBorders>
              <w:left w:val="single" w:color="auto" w:sz="4" w:space="0"/>
              <w:right w:val="single" w:color="auto" w:sz="4" w:space="0"/>
            </w:tcBorders>
            <w:noWrap w:val="0"/>
            <w:vAlign w:val="center"/>
          </w:tcPr>
          <w:p w14:paraId="0B8C2820">
            <w:pPr>
              <w:pStyle w:val="23"/>
              <w:keepNext w:val="0"/>
              <w:keepLines w:val="0"/>
              <w:pageBreakBefore w:val="0"/>
              <w:widowControl w:val="0"/>
              <w:kinsoku/>
              <w:wordWrap/>
              <w:overflowPunct/>
              <w:topLinePunct w:val="0"/>
              <w:bidi w:val="0"/>
              <w:snapToGrid/>
              <w:spacing w:line="500" w:lineRule="exact"/>
              <w:textAlignment w:val="auto"/>
              <w:rPr>
                <w:rFonts w:ascii="宋体" w:hAnsi="宋体" w:cs="宋体"/>
                <w:bCs/>
                <w:kern w:val="0"/>
                <w:sz w:val="22"/>
                <w:szCs w:val="22"/>
              </w:rPr>
            </w:pPr>
            <w:r>
              <w:rPr>
                <w:rFonts w:hint="eastAsia" w:ascii="宋体" w:hAnsi="宋体" w:cs="宋体"/>
                <w:bCs/>
                <w:kern w:val="0"/>
                <w:sz w:val="22"/>
                <w:szCs w:val="22"/>
                <w:lang w:val="zh-CN"/>
              </w:rPr>
              <w:t>开标、评标场地和设施</w:t>
            </w:r>
            <w:r>
              <w:rPr>
                <w:rFonts w:hint="eastAsia" w:ascii="宋体" w:hAnsi="宋体" w:cs="宋体"/>
                <w:bCs/>
                <w:kern w:val="0"/>
                <w:sz w:val="22"/>
                <w:szCs w:val="22"/>
              </w:rPr>
              <w:t>20%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227F6E8">
            <w:pPr>
              <w:keepNext w:val="0"/>
              <w:keepLines w:val="0"/>
              <w:pageBreakBefore w:val="0"/>
              <w:widowControl w:val="0"/>
              <w:kinsoku/>
              <w:wordWrap/>
              <w:overflowPunct/>
              <w:topLinePunct w:val="0"/>
              <w:autoSpaceDE w:val="0"/>
              <w:autoSpaceDN w:val="0"/>
              <w:bidi w:val="0"/>
              <w:adjustRightInd w:val="0"/>
              <w:snapToGrid/>
              <w:spacing w:before="156" w:after="156" w:line="500" w:lineRule="exact"/>
              <w:textAlignment w:val="auto"/>
              <w:rPr>
                <w:rFonts w:hint="eastAsia" w:ascii="宋体" w:hAnsi="宋体" w:cs="宋体"/>
                <w:bCs/>
                <w:kern w:val="0"/>
                <w:sz w:val="22"/>
                <w:szCs w:val="22"/>
                <w:lang w:val="zh-CN"/>
              </w:rPr>
            </w:pPr>
            <w:r>
              <w:rPr>
                <w:rFonts w:hint="eastAsia" w:ascii="宋体" w:hAnsi="宋体" w:cs="宋体"/>
                <w:bCs/>
                <w:kern w:val="0"/>
                <w:sz w:val="22"/>
                <w:szCs w:val="22"/>
              </w:rPr>
              <w:t>20</w:t>
            </w:r>
            <w:r>
              <w:rPr>
                <w:rFonts w:hint="eastAsia" w:ascii="宋体" w:hAnsi="宋体" w:cs="宋体"/>
                <w:bCs/>
                <w:kern w:val="0"/>
                <w:sz w:val="22"/>
                <w:szCs w:val="22"/>
                <w:lang w:val="zh-CN"/>
              </w:rPr>
              <w:t>分</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4F004471">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left"/>
              <w:textAlignment w:val="auto"/>
              <w:rPr>
                <w:rFonts w:hint="eastAsia" w:ascii="宋体" w:hAnsi="宋体" w:cs="宋体"/>
                <w:bCs/>
                <w:kern w:val="0"/>
                <w:sz w:val="22"/>
                <w:szCs w:val="22"/>
                <w:lang w:val="zh-CN"/>
              </w:rPr>
            </w:pPr>
            <w:r>
              <w:rPr>
                <w:rFonts w:hint="eastAsia" w:ascii="宋体" w:hAnsi="宋体" w:cs="宋体"/>
                <w:bCs/>
                <w:kern w:val="0"/>
                <w:sz w:val="22"/>
                <w:szCs w:val="22"/>
                <w:lang w:val="zh-CN"/>
              </w:rPr>
              <w:t>根据代理机构开标、评标场地和设施实际情况评比。代理机构开标、评标场地和设施完善；在攀枝花市有固定场地，且有符合评标要求的电子评标室；有符合要求的评审过程监控系统，</w:t>
            </w:r>
            <w:r>
              <w:rPr>
                <w:rFonts w:hint="eastAsia" w:ascii="宋体" w:hAnsi="宋体" w:cs="宋体"/>
                <w:bCs/>
                <w:kern w:val="0"/>
                <w:sz w:val="22"/>
                <w:szCs w:val="22"/>
              </w:rPr>
              <w:t>满足以上</w:t>
            </w:r>
            <w:r>
              <w:rPr>
                <w:rFonts w:hint="eastAsia" w:ascii="宋体" w:hAnsi="宋体" w:cs="宋体"/>
                <w:bCs/>
                <w:kern w:val="0"/>
                <w:sz w:val="22"/>
                <w:szCs w:val="22"/>
                <w:lang w:val="zh-CN"/>
              </w:rPr>
              <w:t>开标、评标工作需要</w:t>
            </w:r>
            <w:r>
              <w:rPr>
                <w:rFonts w:hint="eastAsia" w:ascii="宋体" w:hAnsi="宋体" w:cs="宋体"/>
                <w:bCs/>
                <w:kern w:val="0"/>
                <w:sz w:val="22"/>
                <w:szCs w:val="22"/>
              </w:rPr>
              <w:t>的</w:t>
            </w:r>
            <w:r>
              <w:rPr>
                <w:rFonts w:hint="eastAsia" w:ascii="宋体" w:hAnsi="宋体" w:cs="宋体"/>
                <w:bCs/>
                <w:kern w:val="0"/>
                <w:sz w:val="22"/>
                <w:szCs w:val="22"/>
                <w:lang w:val="zh-CN" w:eastAsia="zh-TW"/>
              </w:rPr>
              <w:t>得</w:t>
            </w:r>
            <w:r>
              <w:rPr>
                <w:rFonts w:hint="eastAsia" w:ascii="宋体" w:hAnsi="宋体" w:cs="宋体"/>
                <w:bCs/>
                <w:kern w:val="0"/>
                <w:sz w:val="22"/>
                <w:szCs w:val="22"/>
              </w:rPr>
              <w:t>20</w:t>
            </w:r>
            <w:r>
              <w:rPr>
                <w:rFonts w:hint="eastAsia" w:ascii="宋体" w:hAnsi="宋体" w:cs="宋体"/>
                <w:bCs/>
                <w:kern w:val="0"/>
                <w:sz w:val="22"/>
                <w:szCs w:val="22"/>
                <w:lang w:val="zh-CN" w:eastAsia="zh-TW"/>
              </w:rPr>
              <w:t>分</w:t>
            </w:r>
            <w:r>
              <w:rPr>
                <w:rFonts w:hint="eastAsia" w:ascii="宋体" w:hAnsi="宋体" w:cs="宋体"/>
                <w:bCs/>
                <w:kern w:val="0"/>
                <w:sz w:val="22"/>
                <w:szCs w:val="22"/>
                <w:lang w:val="zh-CN"/>
              </w:rPr>
              <w:t>；代理机构开标、评标场地和设施不完善，在攀未有固定场地，不能满足开标、评标工作需要</w:t>
            </w:r>
            <w:r>
              <w:rPr>
                <w:rFonts w:hint="eastAsia" w:ascii="宋体" w:hAnsi="宋体" w:cs="宋体"/>
                <w:bCs/>
                <w:kern w:val="0"/>
                <w:sz w:val="22"/>
                <w:szCs w:val="22"/>
              </w:rPr>
              <w:t>的</w:t>
            </w:r>
            <w:r>
              <w:rPr>
                <w:rFonts w:hint="eastAsia" w:ascii="宋体" w:hAnsi="宋体" w:cs="宋体"/>
                <w:bCs/>
                <w:kern w:val="0"/>
                <w:sz w:val="22"/>
                <w:szCs w:val="22"/>
                <w:lang w:val="zh-CN" w:eastAsia="zh-TW"/>
              </w:rPr>
              <w:t>不得分</w:t>
            </w:r>
            <w:r>
              <w:rPr>
                <w:rFonts w:hint="eastAsia" w:ascii="宋体" w:hAnsi="宋体" w:cs="宋体"/>
                <w:bCs/>
                <w:kern w:val="0"/>
                <w:sz w:val="22"/>
                <w:szCs w:val="22"/>
                <w:lang w:val="zh-CN"/>
              </w:rPr>
              <w:t>。</w:t>
            </w:r>
          </w:p>
          <w:p w14:paraId="21722B58">
            <w:pPr>
              <w:keepNext w:val="0"/>
              <w:keepLines w:val="0"/>
              <w:pageBreakBefore w:val="0"/>
              <w:widowControl w:val="0"/>
              <w:kinsoku/>
              <w:wordWrap/>
              <w:overflowPunct/>
              <w:topLinePunct w:val="0"/>
              <w:autoSpaceDE w:val="0"/>
              <w:autoSpaceDN w:val="0"/>
              <w:bidi w:val="0"/>
              <w:adjustRightInd w:val="0"/>
              <w:snapToGrid/>
              <w:spacing w:before="156" w:after="156" w:line="500" w:lineRule="exact"/>
              <w:jc w:val="left"/>
              <w:textAlignment w:val="auto"/>
              <w:rPr>
                <w:rFonts w:hint="eastAsia"/>
                <w:sz w:val="22"/>
                <w:szCs w:val="22"/>
              </w:rPr>
            </w:pPr>
            <w:r>
              <w:rPr>
                <w:rFonts w:hint="eastAsia" w:ascii="宋体" w:hAnsi="宋体" w:cs="宋体"/>
                <w:bCs/>
                <w:kern w:val="0"/>
                <w:sz w:val="22"/>
                <w:szCs w:val="22"/>
              </w:rPr>
              <w:t>（注：提供开评标场所照片、房产证或租赁合同等证明材料。）</w:t>
            </w:r>
          </w:p>
        </w:tc>
      </w:tr>
      <w:tr w14:paraId="4D9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left w:val="single" w:color="auto" w:sz="4" w:space="0"/>
              <w:right w:val="single" w:color="auto" w:sz="4" w:space="0"/>
            </w:tcBorders>
            <w:noWrap w:val="0"/>
            <w:vAlign w:val="center"/>
          </w:tcPr>
          <w:p w14:paraId="607819FC">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sz w:val="22"/>
                <w:szCs w:val="22"/>
              </w:rPr>
            </w:pPr>
            <w:r>
              <w:rPr>
                <w:rFonts w:hint="eastAsia" w:ascii="宋体" w:hAnsi="宋体" w:cs="宋体"/>
                <w:sz w:val="22"/>
                <w:szCs w:val="22"/>
              </w:rPr>
              <w:t>4</w:t>
            </w:r>
          </w:p>
        </w:tc>
        <w:tc>
          <w:tcPr>
            <w:tcW w:w="0" w:type="auto"/>
            <w:gridSpan w:val="2"/>
            <w:tcBorders>
              <w:left w:val="single" w:color="auto" w:sz="4" w:space="0"/>
              <w:right w:val="single" w:color="auto" w:sz="4" w:space="0"/>
            </w:tcBorders>
            <w:noWrap w:val="0"/>
            <w:vAlign w:val="center"/>
          </w:tcPr>
          <w:p w14:paraId="0D239EBF">
            <w:pPr>
              <w:pStyle w:val="23"/>
              <w:keepNext w:val="0"/>
              <w:keepLines w:val="0"/>
              <w:pageBreakBefore w:val="0"/>
              <w:widowControl w:val="0"/>
              <w:kinsoku/>
              <w:wordWrap/>
              <w:overflowPunct/>
              <w:topLinePunct w:val="0"/>
              <w:bidi w:val="0"/>
              <w:snapToGrid/>
              <w:spacing w:line="500" w:lineRule="exact"/>
              <w:jc w:val="center"/>
              <w:textAlignment w:val="auto"/>
              <w:rPr>
                <w:rFonts w:ascii="宋体" w:hAnsi="宋体" w:cs="宋体"/>
                <w:sz w:val="22"/>
                <w:szCs w:val="22"/>
              </w:rPr>
            </w:pPr>
            <w:r>
              <w:rPr>
                <w:rFonts w:hint="eastAsia" w:ascii="宋体" w:hAnsi="宋体" w:cs="宋体"/>
                <w:sz w:val="22"/>
                <w:szCs w:val="22"/>
              </w:rPr>
              <w:t>业绩20%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4D0FCE">
            <w:pPr>
              <w:keepNext w:val="0"/>
              <w:keepLines w:val="0"/>
              <w:pageBreakBefore w:val="0"/>
              <w:widowControl w:val="0"/>
              <w:kinsoku/>
              <w:wordWrap/>
              <w:overflowPunct/>
              <w:topLinePunct w:val="0"/>
              <w:bidi w:val="0"/>
              <w:snapToGrid/>
              <w:spacing w:line="500" w:lineRule="exact"/>
              <w:textAlignment w:val="auto"/>
              <w:rPr>
                <w:rFonts w:hint="eastAsia" w:ascii="宋体" w:hAnsi="宋体" w:cs="宋体"/>
                <w:sz w:val="22"/>
                <w:szCs w:val="22"/>
              </w:rPr>
            </w:pPr>
            <w:r>
              <w:rPr>
                <w:rFonts w:hint="eastAsia" w:ascii="宋体" w:hAnsi="宋体" w:cs="宋体"/>
                <w:sz w:val="22"/>
                <w:szCs w:val="22"/>
              </w:rPr>
              <w:t>20分</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20854CDA">
            <w:pPr>
              <w:pStyle w:val="5"/>
              <w:keepNext w:val="0"/>
              <w:keepLines w:val="0"/>
              <w:pageBreakBefore w:val="0"/>
              <w:widowControl w:val="0"/>
              <w:kinsoku/>
              <w:wordWrap/>
              <w:overflowPunct/>
              <w:topLinePunct w:val="0"/>
              <w:bidi w:val="0"/>
              <w:snapToGrid/>
              <w:spacing w:line="500" w:lineRule="exact"/>
              <w:textAlignment w:val="auto"/>
              <w:rPr>
                <w:rFonts w:hint="eastAsia" w:ascii="宋体" w:hAnsi="宋体" w:cs="宋体"/>
                <w:sz w:val="22"/>
                <w:szCs w:val="22"/>
                <w:lang w:val="zh-CN"/>
              </w:rPr>
            </w:pPr>
            <w:r>
              <w:rPr>
                <w:rFonts w:hint="eastAsia" w:ascii="宋体" w:hAnsi="宋体" w:cs="宋体" w:eastAsiaTheme="minorEastAsia"/>
                <w:bCs/>
                <w:kern w:val="0"/>
                <w:sz w:val="22"/>
                <w:szCs w:val="22"/>
                <w:lang w:val="zh-CN" w:eastAsia="zh-CN" w:bidi="ar-SA"/>
              </w:rPr>
              <w:t>近3年完成过与本项目类似规模/性质的招标代理业绩，每提供一个得</w:t>
            </w:r>
            <w:r>
              <w:rPr>
                <w:rFonts w:hint="eastAsia" w:ascii="宋体" w:hAnsi="宋体" w:cs="宋体" w:eastAsiaTheme="minorEastAsia"/>
                <w:bCs/>
                <w:kern w:val="0"/>
                <w:sz w:val="22"/>
                <w:szCs w:val="22"/>
                <w:lang w:val="en-US" w:eastAsia="zh-CN" w:bidi="ar-SA"/>
              </w:rPr>
              <w:t>4</w:t>
            </w:r>
            <w:r>
              <w:rPr>
                <w:rFonts w:hint="eastAsia" w:ascii="宋体" w:hAnsi="宋体" w:cs="宋体" w:eastAsiaTheme="minorEastAsia"/>
                <w:bCs/>
                <w:kern w:val="0"/>
                <w:sz w:val="22"/>
                <w:szCs w:val="22"/>
                <w:lang w:val="zh-CN" w:eastAsia="zh-CN" w:bidi="ar-SA"/>
              </w:rPr>
              <w:t>分，满分</w:t>
            </w:r>
            <w:r>
              <w:rPr>
                <w:rFonts w:hint="eastAsia" w:ascii="宋体" w:hAnsi="宋体" w:cs="宋体" w:eastAsiaTheme="minorEastAsia"/>
                <w:bCs/>
                <w:kern w:val="0"/>
                <w:sz w:val="22"/>
                <w:szCs w:val="22"/>
                <w:lang w:val="en-US" w:eastAsia="zh-CN" w:bidi="ar-SA"/>
              </w:rPr>
              <w:t>20</w:t>
            </w:r>
            <w:r>
              <w:rPr>
                <w:rFonts w:hint="eastAsia" w:ascii="宋体" w:hAnsi="宋体" w:cs="宋体" w:eastAsiaTheme="minorEastAsia"/>
                <w:bCs/>
                <w:kern w:val="0"/>
                <w:sz w:val="22"/>
                <w:szCs w:val="22"/>
                <w:lang w:val="zh-CN" w:eastAsia="zh-CN" w:bidi="ar-SA"/>
              </w:rPr>
              <w:t>分。（注：提供采购项目成交（中标）公告截图或代理协议复印件，</w:t>
            </w:r>
            <w:r>
              <w:rPr>
                <w:rFonts w:hint="eastAsia" w:ascii="宋体" w:hAnsi="宋体" w:cs="宋体" w:eastAsiaTheme="minorEastAsia"/>
                <w:bCs/>
                <w:kern w:val="0"/>
                <w:sz w:val="22"/>
                <w:szCs w:val="22"/>
                <w:lang w:val="en-US" w:eastAsia="zh-CN" w:bidi="ar-SA"/>
              </w:rPr>
              <w:t>加盖公司鲜章</w:t>
            </w:r>
            <w:r>
              <w:rPr>
                <w:rFonts w:hint="eastAsia" w:ascii="宋体" w:hAnsi="宋体" w:cs="宋体" w:eastAsiaTheme="minorEastAsia"/>
                <w:bCs/>
                <w:kern w:val="0"/>
                <w:sz w:val="22"/>
                <w:szCs w:val="22"/>
                <w:lang w:val="zh-CN" w:eastAsia="zh-CN" w:bidi="ar-SA"/>
              </w:rPr>
              <w:t>）</w:t>
            </w:r>
          </w:p>
        </w:tc>
      </w:tr>
      <w:tr w14:paraId="3915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left w:val="single" w:color="auto" w:sz="4" w:space="0"/>
              <w:right w:val="single" w:color="auto" w:sz="4" w:space="0"/>
            </w:tcBorders>
            <w:noWrap w:val="0"/>
            <w:vAlign w:val="center"/>
          </w:tcPr>
          <w:p w14:paraId="28A13479">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color w:val="FF0000"/>
                <w:sz w:val="22"/>
                <w:szCs w:val="22"/>
                <w:lang w:val="en-US" w:eastAsia="zh-CN"/>
              </w:rPr>
            </w:pPr>
            <w:r>
              <w:rPr>
                <w:rFonts w:hint="eastAsia" w:ascii="宋体" w:hAnsi="宋体" w:cs="宋体" w:eastAsiaTheme="minorEastAsia"/>
                <w:bCs/>
                <w:kern w:val="0"/>
                <w:sz w:val="22"/>
                <w:szCs w:val="22"/>
                <w:lang w:val="en-US" w:eastAsia="zh-CN" w:bidi="ar-SA"/>
              </w:rPr>
              <w:t>5</w:t>
            </w:r>
          </w:p>
        </w:tc>
        <w:tc>
          <w:tcPr>
            <w:tcW w:w="0" w:type="auto"/>
            <w:gridSpan w:val="2"/>
            <w:tcBorders>
              <w:left w:val="single" w:color="auto" w:sz="4" w:space="0"/>
              <w:right w:val="single" w:color="auto" w:sz="4" w:space="0"/>
            </w:tcBorders>
            <w:noWrap w:val="0"/>
            <w:vAlign w:val="center"/>
          </w:tcPr>
          <w:p w14:paraId="665F8207">
            <w:pPr>
              <w:pStyle w:val="23"/>
              <w:keepNext w:val="0"/>
              <w:keepLines w:val="0"/>
              <w:pageBreakBefore w:val="0"/>
              <w:widowControl w:val="0"/>
              <w:kinsoku/>
              <w:wordWrap/>
              <w:overflowPunct/>
              <w:topLinePunct w:val="0"/>
              <w:bidi w:val="0"/>
              <w:snapToGrid/>
              <w:spacing w:line="500" w:lineRule="exact"/>
              <w:jc w:val="center"/>
              <w:textAlignment w:val="auto"/>
              <w:rPr>
                <w:rFonts w:hint="default" w:ascii="宋体" w:hAnsi="宋体" w:cs="宋体" w:eastAsiaTheme="minorEastAsia"/>
                <w:bCs/>
                <w:kern w:val="0"/>
                <w:sz w:val="22"/>
                <w:szCs w:val="22"/>
                <w:lang w:val="en-US" w:eastAsia="zh-CN" w:bidi="ar-SA"/>
              </w:rPr>
            </w:pPr>
            <w:r>
              <w:rPr>
                <w:rFonts w:hint="eastAsia" w:ascii="宋体" w:hAnsi="宋体" w:cs="宋体" w:eastAsiaTheme="minorEastAsia"/>
                <w:bCs/>
                <w:kern w:val="0"/>
                <w:sz w:val="22"/>
                <w:szCs w:val="22"/>
                <w:lang w:val="en-US" w:eastAsia="zh-CN" w:bidi="ar-SA"/>
              </w:rPr>
              <w:t>扣分项</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2D5E412A">
            <w:pPr>
              <w:keepNext w:val="0"/>
              <w:keepLines w:val="0"/>
              <w:pageBreakBefore w:val="0"/>
              <w:widowControl w:val="0"/>
              <w:kinsoku/>
              <w:wordWrap/>
              <w:overflowPunct/>
              <w:topLinePunct w:val="0"/>
              <w:bidi w:val="0"/>
              <w:snapToGrid/>
              <w:spacing w:line="500" w:lineRule="exact"/>
              <w:textAlignment w:val="auto"/>
              <w:rPr>
                <w:rFonts w:hint="default" w:ascii="宋体" w:hAnsi="宋体" w:cs="宋体" w:eastAsiaTheme="minorEastAsia"/>
                <w:bCs/>
                <w:kern w:val="0"/>
                <w:sz w:val="22"/>
                <w:szCs w:val="22"/>
                <w:lang w:val="en-US" w:eastAsia="zh-CN" w:bidi="ar-SA"/>
              </w:rPr>
            </w:pPr>
            <w:r>
              <w:rPr>
                <w:rFonts w:hint="eastAsia" w:ascii="宋体" w:hAnsi="宋体" w:cs="宋体" w:eastAsiaTheme="minorEastAsia"/>
                <w:bCs/>
                <w:kern w:val="0"/>
                <w:sz w:val="22"/>
                <w:szCs w:val="22"/>
                <w:lang w:val="en-US" w:eastAsia="zh-CN" w:bidi="ar-SA"/>
              </w:rPr>
              <w:t>15分</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71032887">
            <w:pPr>
              <w:keepNext w:val="0"/>
              <w:keepLines w:val="0"/>
              <w:pageBreakBefore w:val="0"/>
              <w:widowControl w:val="0"/>
              <w:kinsoku/>
              <w:wordWrap/>
              <w:overflowPunct/>
              <w:topLinePunct w:val="0"/>
              <w:bidi w:val="0"/>
              <w:snapToGrid/>
              <w:spacing w:line="500" w:lineRule="exact"/>
              <w:ind w:firstLine="220" w:firstLineChars="100"/>
              <w:textAlignment w:val="auto"/>
              <w:rPr>
                <w:rFonts w:hint="default" w:ascii="宋体" w:hAnsi="宋体" w:cs="宋体" w:eastAsiaTheme="minorEastAsia"/>
                <w:bCs/>
                <w:kern w:val="0"/>
                <w:sz w:val="22"/>
                <w:szCs w:val="22"/>
                <w:lang w:val="en-US" w:eastAsia="zh-CN" w:bidi="ar-SA"/>
              </w:rPr>
            </w:pPr>
            <w:r>
              <w:rPr>
                <w:rFonts w:hint="eastAsia" w:ascii="宋体" w:hAnsi="宋体" w:cs="宋体" w:eastAsiaTheme="minorEastAsia"/>
                <w:bCs/>
                <w:kern w:val="0"/>
                <w:sz w:val="22"/>
                <w:szCs w:val="22"/>
                <w:lang w:val="en-US" w:eastAsia="zh-CN" w:bidi="ar-SA"/>
              </w:rPr>
              <w:t>代理机构在近三年内（2023年-2025年）受到过财政主管部门行政处罚的扣15分（未收到处罚的提供承诺函）；</w:t>
            </w:r>
          </w:p>
        </w:tc>
      </w:tr>
      <w:bookmarkEnd w:id="19"/>
      <w:bookmarkEnd w:id="20"/>
      <w:bookmarkEnd w:id="21"/>
      <w:bookmarkEnd w:id="22"/>
    </w:tbl>
    <w:p w14:paraId="2A92E62F">
      <w:pPr>
        <w:keepNext w:val="0"/>
        <w:keepLines w:val="0"/>
        <w:pageBreakBefore w:val="0"/>
        <w:widowControl w:val="0"/>
        <w:numPr>
          <w:ilvl w:val="0"/>
          <w:numId w:val="0"/>
        </w:numPr>
        <w:kinsoku/>
        <w:wordWrap/>
        <w:overflowPunct/>
        <w:topLinePunct w:val="0"/>
        <w:autoSpaceDE/>
        <w:autoSpaceDN/>
        <w:bidi w:val="0"/>
        <w:adjustRightInd/>
        <w:spacing w:line="360" w:lineRule="auto"/>
        <w:jc w:val="left"/>
        <w:textAlignment w:val="auto"/>
        <w:rPr>
          <w:rFonts w:hint="eastAsia" w:ascii="仿宋" w:hAnsi="仿宋" w:eastAsia="仿宋" w:cs="仿宋_GB2312"/>
          <w:sz w:val="32"/>
          <w:szCs w:val="32"/>
        </w:rPr>
      </w:pPr>
    </w:p>
    <w:p w14:paraId="6C44874B">
      <w:pPr>
        <w:rPr>
          <w:rFonts w:hint="default" w:ascii="方正小标宋简体" w:hAnsi="方正小标宋简体" w:eastAsia="方正小标宋简体" w:cs="方正小标宋简体"/>
          <w:sz w:val="44"/>
          <w:szCs w:val="4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28B329-2B88-4BE7-A3AC-331096D3F1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falt">
    <w:altName w:val="MingLiU"/>
    <w:panose1 w:val="00000000000000000000"/>
    <w:charset w:val="88"/>
    <w:family w:val="modern"/>
    <w:pitch w:val="default"/>
    <w:sig w:usb0="00000000" w:usb1="00000000" w:usb2="00000010" w:usb3="00000000" w:csb0="00100000" w:csb1="00000000"/>
  </w:font>
  <w:font w:name="Droid Sans Fallback">
    <w:altName w:val="宋体"/>
    <w:panose1 w:val="020B0502000000000001"/>
    <w:charset w:val="86"/>
    <w:family w:val="auto"/>
    <w:pitch w:val="default"/>
    <w:sig w:usb0="00000000" w:usb1="00000000" w:usb2="00000036" w:usb3="00000000" w:csb0="203F01FF" w:csb1="D7FF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E7744B63-2C5F-4963-990C-86B76B25377B}"/>
  </w:font>
  <w:font w:name="仿宋_GB2312">
    <w:panose1 w:val="02010609030101010101"/>
    <w:charset w:val="86"/>
    <w:family w:val="modern"/>
    <w:pitch w:val="default"/>
    <w:sig w:usb0="00000001" w:usb1="080E0000" w:usb2="00000000" w:usb3="00000000" w:csb0="00040000" w:csb1="00000000"/>
    <w:embedRegular r:id="rId3" w:fontKey="{B580B0FD-0460-461C-A2B1-D4CCCFF58D92}"/>
  </w:font>
  <w:font w:name="方正小标宋_GBK">
    <w:panose1 w:val="03000509000000000000"/>
    <w:charset w:val="86"/>
    <w:family w:val="script"/>
    <w:pitch w:val="default"/>
    <w:sig w:usb0="00000001" w:usb1="080E0000" w:usb2="00000000" w:usb3="00000000" w:csb0="00040000" w:csb1="00000000"/>
    <w:embedRegular r:id="rId4" w:fontKey="{7A4CCB25-BF46-4FA1-A33B-FC61F879287A}"/>
  </w:font>
  <w:font w:name="仿宋">
    <w:panose1 w:val="02010609060101010101"/>
    <w:charset w:val="86"/>
    <w:family w:val="modern"/>
    <w:pitch w:val="default"/>
    <w:sig w:usb0="800002BF" w:usb1="38CF7CFA" w:usb2="00000016" w:usb3="00000000" w:csb0="00040001" w:csb1="00000000"/>
    <w:embedRegular r:id="rId5" w:fontKey="{748E6C52-0675-414C-A9E0-597A72F68C91}"/>
  </w:font>
  <w:font w:name="方正仿宋_GB18030">
    <w:panose1 w:val="02000000000000000000"/>
    <w:charset w:val="86"/>
    <w:family w:val="auto"/>
    <w:pitch w:val="default"/>
    <w:sig w:usb0="00000001" w:usb1="08000000" w:usb2="00000000" w:usb3="00000000" w:csb0="00040000" w:csb1="00000000"/>
    <w:embedRegular r:id="rId6" w:fontKey="{A57A8F40-6C3D-4F6A-A4AC-99840EF11225}"/>
  </w:font>
  <w:font w:name="汉仪书宋二S">
    <w:altName w:val="方正书宋_GBK"/>
    <w:panose1 w:val="00000000000000000000"/>
    <w:charset w:val="00"/>
    <w:family w:val="auto"/>
    <w:pitch w:val="default"/>
    <w:sig w:usb0="00000000" w:usb1="00000000" w:usb2="00000000" w:usb3="00000000" w:csb0="00000000" w:csb1="00000000"/>
    <w:embedRegular r:id="rId7" w:fontKey="{A7C7DF11-173C-454D-8A09-E832075DF968}"/>
  </w:font>
  <w:font w:name="方正书宋_GBK">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86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8537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68537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F42CF"/>
    <w:multiLevelType w:val="singleLevel"/>
    <w:tmpl w:val="F77F42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65"/>
    <w:rsid w:val="000D3544"/>
    <w:rsid w:val="001E7521"/>
    <w:rsid w:val="00315F4A"/>
    <w:rsid w:val="0033051A"/>
    <w:rsid w:val="003E6864"/>
    <w:rsid w:val="00413F0E"/>
    <w:rsid w:val="00711824"/>
    <w:rsid w:val="009772A4"/>
    <w:rsid w:val="009E2262"/>
    <w:rsid w:val="00A45DDA"/>
    <w:rsid w:val="00AA2350"/>
    <w:rsid w:val="00B5594E"/>
    <w:rsid w:val="00C07B51"/>
    <w:rsid w:val="00C405E6"/>
    <w:rsid w:val="00D47865"/>
    <w:rsid w:val="00E42EFA"/>
    <w:rsid w:val="00FA1B1A"/>
    <w:rsid w:val="01937524"/>
    <w:rsid w:val="025D71C4"/>
    <w:rsid w:val="02926CAC"/>
    <w:rsid w:val="034F0AFF"/>
    <w:rsid w:val="05573D16"/>
    <w:rsid w:val="06692EFE"/>
    <w:rsid w:val="06E95A55"/>
    <w:rsid w:val="076A180C"/>
    <w:rsid w:val="07AC0353"/>
    <w:rsid w:val="07AF5BEC"/>
    <w:rsid w:val="07D62469"/>
    <w:rsid w:val="088D6498"/>
    <w:rsid w:val="097430E9"/>
    <w:rsid w:val="0A0D1E0C"/>
    <w:rsid w:val="0B6E7B6C"/>
    <w:rsid w:val="0BF64289"/>
    <w:rsid w:val="0BF72CEF"/>
    <w:rsid w:val="0C981B18"/>
    <w:rsid w:val="0F831213"/>
    <w:rsid w:val="0F9F722F"/>
    <w:rsid w:val="11B3592C"/>
    <w:rsid w:val="1295728D"/>
    <w:rsid w:val="13734411"/>
    <w:rsid w:val="156825AE"/>
    <w:rsid w:val="176916B1"/>
    <w:rsid w:val="18B30A11"/>
    <w:rsid w:val="18B828C6"/>
    <w:rsid w:val="197A3801"/>
    <w:rsid w:val="1B3003F3"/>
    <w:rsid w:val="1EEE6CE9"/>
    <w:rsid w:val="1F9C015C"/>
    <w:rsid w:val="201673B4"/>
    <w:rsid w:val="2152133A"/>
    <w:rsid w:val="22D30A28"/>
    <w:rsid w:val="24242C8F"/>
    <w:rsid w:val="24A7429B"/>
    <w:rsid w:val="24C3545E"/>
    <w:rsid w:val="25036248"/>
    <w:rsid w:val="251B0465"/>
    <w:rsid w:val="26997893"/>
    <w:rsid w:val="2876586F"/>
    <w:rsid w:val="295938E3"/>
    <w:rsid w:val="29CB01ED"/>
    <w:rsid w:val="29FB3663"/>
    <w:rsid w:val="2B265DEC"/>
    <w:rsid w:val="2B951700"/>
    <w:rsid w:val="2BD876B2"/>
    <w:rsid w:val="2C043A01"/>
    <w:rsid w:val="2EED5217"/>
    <w:rsid w:val="30FE28BC"/>
    <w:rsid w:val="310869DC"/>
    <w:rsid w:val="33BE6FF0"/>
    <w:rsid w:val="342A282B"/>
    <w:rsid w:val="3696675B"/>
    <w:rsid w:val="37779ABA"/>
    <w:rsid w:val="37CE4EB3"/>
    <w:rsid w:val="38D17360"/>
    <w:rsid w:val="398E471B"/>
    <w:rsid w:val="3BBF924F"/>
    <w:rsid w:val="3C0861A4"/>
    <w:rsid w:val="3E6A1E9A"/>
    <w:rsid w:val="3F7FA0BD"/>
    <w:rsid w:val="3FBA731C"/>
    <w:rsid w:val="3FFFCB06"/>
    <w:rsid w:val="412E258A"/>
    <w:rsid w:val="421516F9"/>
    <w:rsid w:val="433E3844"/>
    <w:rsid w:val="45EFF858"/>
    <w:rsid w:val="47E95008"/>
    <w:rsid w:val="47EE7652"/>
    <w:rsid w:val="48D06654"/>
    <w:rsid w:val="494A174C"/>
    <w:rsid w:val="4A6C423D"/>
    <w:rsid w:val="4A8C14C4"/>
    <w:rsid w:val="4B165A7F"/>
    <w:rsid w:val="4D4344CF"/>
    <w:rsid w:val="4D67120C"/>
    <w:rsid w:val="4DBE7B86"/>
    <w:rsid w:val="505952AE"/>
    <w:rsid w:val="53BC416F"/>
    <w:rsid w:val="58CF5213"/>
    <w:rsid w:val="5A0C656C"/>
    <w:rsid w:val="5B2F7529"/>
    <w:rsid w:val="5D5B6BE5"/>
    <w:rsid w:val="5DE05DF9"/>
    <w:rsid w:val="5E870525"/>
    <w:rsid w:val="5F4C1567"/>
    <w:rsid w:val="5FAF9487"/>
    <w:rsid w:val="5FF512F0"/>
    <w:rsid w:val="603242D9"/>
    <w:rsid w:val="617F247E"/>
    <w:rsid w:val="62105425"/>
    <w:rsid w:val="62F82222"/>
    <w:rsid w:val="6313157E"/>
    <w:rsid w:val="64DC3487"/>
    <w:rsid w:val="65407929"/>
    <w:rsid w:val="6BD3E2F0"/>
    <w:rsid w:val="6C7D28E1"/>
    <w:rsid w:val="6D7B9E61"/>
    <w:rsid w:val="6DFFFF66"/>
    <w:rsid w:val="6E0F7392"/>
    <w:rsid w:val="6E473BC9"/>
    <w:rsid w:val="6E6F3AAD"/>
    <w:rsid w:val="6F7B5A75"/>
    <w:rsid w:val="711C739F"/>
    <w:rsid w:val="721B4BCD"/>
    <w:rsid w:val="72FB0ADD"/>
    <w:rsid w:val="734A66A4"/>
    <w:rsid w:val="734AF01A"/>
    <w:rsid w:val="745C5273"/>
    <w:rsid w:val="746B7053"/>
    <w:rsid w:val="75BF7FA9"/>
    <w:rsid w:val="763DE451"/>
    <w:rsid w:val="769D5B5F"/>
    <w:rsid w:val="76C04D48"/>
    <w:rsid w:val="776677F4"/>
    <w:rsid w:val="779F1DFC"/>
    <w:rsid w:val="77F18E1D"/>
    <w:rsid w:val="79535D1B"/>
    <w:rsid w:val="7CF16C56"/>
    <w:rsid w:val="7F1F4EBB"/>
    <w:rsid w:val="7F3F4AD1"/>
    <w:rsid w:val="7FB3048C"/>
    <w:rsid w:val="7FB8124A"/>
    <w:rsid w:val="7FCD24B7"/>
    <w:rsid w:val="9E67406B"/>
    <w:rsid w:val="9F23EF7A"/>
    <w:rsid w:val="AEFF0BFB"/>
    <w:rsid w:val="AFD3759B"/>
    <w:rsid w:val="BF3F2D2B"/>
    <w:rsid w:val="DFFE9F99"/>
    <w:rsid w:val="F3EFAA53"/>
    <w:rsid w:val="F6FFF545"/>
    <w:rsid w:val="FA751E26"/>
    <w:rsid w:val="FEFF7F74"/>
    <w:rsid w:val="FF9F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b/>
      <w:sz w:val="20"/>
    </w:rPr>
  </w:style>
  <w:style w:type="paragraph" w:styleId="5">
    <w:name w:val="Body Text"/>
    <w:basedOn w:val="1"/>
    <w:next w:val="1"/>
    <w:qFormat/>
    <w:uiPriority w:val="0"/>
    <w:pPr>
      <w:spacing w:after="12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index 1"/>
    <w:basedOn w:val="1"/>
    <w:next w:val="1"/>
    <w:qFormat/>
    <w:uiPriority w:val="99"/>
    <w:rPr>
      <w:rFonts w:ascii="宋体" w:hAnsi="宋体" w:eastAsia="宋体"/>
      <w:sz w:val="24"/>
      <w:szCs w:val="20"/>
    </w:rPr>
  </w:style>
  <w:style w:type="character" w:styleId="12">
    <w:name w:val="Strong"/>
    <w:basedOn w:val="11"/>
    <w:qFormat/>
    <w:uiPriority w:val="22"/>
    <w:rPr>
      <w:b/>
    </w:rPr>
  </w:style>
  <w:style w:type="character" w:styleId="13">
    <w:name w:val="Emphasis"/>
    <w:basedOn w:val="11"/>
    <w:qFormat/>
    <w:uiPriority w:val="20"/>
    <w:rPr>
      <w:i/>
      <w:iCs/>
    </w:rPr>
  </w:style>
  <w:style w:type="character" w:customStyle="1" w:styleId="14">
    <w:name w:val="标题 1 Char"/>
    <w:basedOn w:val="11"/>
    <w:link w:val="2"/>
    <w:qFormat/>
    <w:uiPriority w:val="9"/>
    <w:rPr>
      <w:rFonts w:ascii="宋体" w:hAnsi="宋体" w:eastAsia="宋体" w:cs="宋体"/>
      <w:b/>
      <w:bCs/>
      <w:kern w:val="36"/>
      <w:sz w:val="48"/>
      <w:szCs w:val="48"/>
    </w:rPr>
  </w:style>
  <w:style w:type="paragraph" w:customStyle="1" w:styleId="15">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big"/>
    <w:basedOn w:val="11"/>
    <w:qFormat/>
    <w:uiPriority w:val="0"/>
  </w:style>
  <w:style w:type="character" w:customStyle="1" w:styleId="17">
    <w:name w:val="middle"/>
    <w:basedOn w:val="11"/>
    <w:qFormat/>
    <w:uiPriority w:val="0"/>
  </w:style>
  <w:style w:type="character" w:customStyle="1" w:styleId="18">
    <w:name w:val="small"/>
    <w:basedOn w:val="11"/>
    <w:qFormat/>
    <w:uiPriority w:val="0"/>
  </w:style>
  <w:style w:type="character" w:customStyle="1" w:styleId="19">
    <w:name w:val="页眉 Char"/>
    <w:basedOn w:val="11"/>
    <w:link w:val="7"/>
    <w:qFormat/>
    <w:uiPriority w:val="99"/>
    <w:rPr>
      <w:kern w:val="2"/>
      <w:sz w:val="18"/>
      <w:szCs w:val="18"/>
    </w:rPr>
  </w:style>
  <w:style w:type="character" w:customStyle="1" w:styleId="20">
    <w:name w:val="页脚 Char"/>
    <w:basedOn w:val="11"/>
    <w:link w:val="6"/>
    <w:qFormat/>
    <w:uiPriority w:val="99"/>
    <w:rPr>
      <w:kern w:val="2"/>
      <w:sz w:val="18"/>
      <w:szCs w:val="18"/>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Body text|1"/>
    <w:basedOn w:val="1"/>
    <w:qFormat/>
    <w:uiPriority w:val="99"/>
    <w:pPr>
      <w:spacing w:line="406" w:lineRule="auto"/>
      <w:ind w:firstLine="400"/>
    </w:pPr>
    <w:rPr>
      <w:rFonts w:ascii="MingLiUfalt" w:hAnsi="MingLiUfalt" w:eastAsia="MingLiUfalt" w:cs="MingLiUfalt"/>
      <w:sz w:val="20"/>
      <w:szCs w:val="20"/>
      <w:lang w:val="zh-TW" w:eastAsia="zh-TW"/>
    </w:rPr>
  </w:style>
  <w:style w:type="paragraph" w:customStyle="1" w:styleId="23">
    <w:name w:val="正文 New New New New New New New New New New New New New New New New New New New New New New New New New New"/>
    <w:next w:val="4"/>
    <w:qFormat/>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Pages>
  <Words>65</Words>
  <Characters>68</Characters>
  <Lines>8</Lines>
  <Paragraphs>2</Paragraphs>
  <TotalTime>10</TotalTime>
  <ScaleCrop>false</ScaleCrop>
  <LinksUpToDate>false</LinksUpToDate>
  <CharactersWithSpaces>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2025-06-18T14:48:00Z</dcterms:created>
  <dc:creator>USER-</dc:creator>
  <cp:lastModifiedBy>市城管执法局（发文）</cp:lastModifiedBy>
  <cp:lastPrinted>2026-07-09T16:34:00Z</cp:lastPrinted>
  <dcterms:modified xsi:type="dcterms:W3CDTF">2026-07-09T09:12:08Z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ECAEF6E773E948D28D642B3287F33C16_13</vt:lpwstr>
  </property>
  <property fmtid="{D5CDD505-2E9C-101B-9397-08002B2CF9AE}" pid="4" name="KSOTemplateDocerSaveRecord">
    <vt:lpwstr>eyJoZGlkIjoiYTM3MTA5YjM4ZGM1ZmNlMzNmNTJhYzIxMmY1YWM3MWIiLCJ1c2VySWQiOiI1MjU5MDczMTYifQ==</vt:lpwstr>
  </property>
</Properties>
</file>